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4753" w:rsidRDefault="00551F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REVIEW</w:t>
      </w:r>
    </w:p>
    <w:p w14:paraId="00000002" w14:textId="77777777" w:rsidR="00C74753" w:rsidRDefault="00C74753">
      <w:pPr>
        <w:rPr>
          <w:rFonts w:ascii="Times New Roman" w:eastAsia="Times New Roman" w:hAnsi="Times New Roman" w:cs="Times New Roman"/>
          <w:b/>
          <w:sz w:val="24"/>
          <w:szCs w:val="24"/>
        </w:rPr>
      </w:pPr>
    </w:p>
    <w:p w14:paraId="00000003" w14:textId="26F08ECB" w:rsidR="00C74753" w:rsidRPr="00466E96" w:rsidRDefault="00551F91">
      <w:pPr>
        <w:rPr>
          <w:rFonts w:ascii="Times New Roman" w:eastAsia="Times New Roman" w:hAnsi="Times New Roman" w:cs="Times New Roman"/>
          <w:bCs/>
          <w:sz w:val="24"/>
          <w:szCs w:val="24"/>
        </w:rPr>
      </w:pPr>
      <w:bookmarkStart w:id="0" w:name="_Hlk107244935"/>
      <w:r w:rsidRPr="000806BC">
        <w:rPr>
          <w:rFonts w:ascii="Times New Roman" w:eastAsia="Times New Roman" w:hAnsi="Times New Roman" w:cs="Times New Roman"/>
          <w:b/>
          <w:iCs/>
          <w:sz w:val="24"/>
          <w:szCs w:val="24"/>
        </w:rPr>
        <w:t>On Trans-humanism</w:t>
      </w:r>
      <w:r w:rsidR="003531EF" w:rsidRPr="00466E96">
        <w:rPr>
          <w:rFonts w:ascii="Times New Roman" w:eastAsia="Times New Roman" w:hAnsi="Times New Roman" w:cs="Times New Roman"/>
          <w:bCs/>
          <w:sz w:val="24"/>
          <w:szCs w:val="24"/>
        </w:rPr>
        <w:t xml:space="preserve">, </w:t>
      </w:r>
      <w:r w:rsidRPr="00466E96">
        <w:rPr>
          <w:rFonts w:ascii="Times New Roman" w:eastAsia="Times New Roman" w:hAnsi="Times New Roman" w:cs="Times New Roman"/>
          <w:bCs/>
          <w:sz w:val="24"/>
          <w:szCs w:val="24"/>
        </w:rPr>
        <w:t xml:space="preserve">Stefan Lorenz </w:t>
      </w:r>
      <w:proofErr w:type="spellStart"/>
      <w:r w:rsidRPr="00466E96">
        <w:rPr>
          <w:rFonts w:ascii="Times New Roman" w:eastAsia="Times New Roman" w:hAnsi="Times New Roman" w:cs="Times New Roman"/>
          <w:bCs/>
          <w:sz w:val="24"/>
          <w:szCs w:val="24"/>
        </w:rPr>
        <w:t>Sorgner</w:t>
      </w:r>
      <w:proofErr w:type="spellEnd"/>
      <w:r w:rsidRPr="00466E96">
        <w:rPr>
          <w:rFonts w:ascii="Times New Roman" w:eastAsia="Times New Roman" w:hAnsi="Times New Roman" w:cs="Times New Roman"/>
          <w:bCs/>
          <w:sz w:val="24"/>
          <w:szCs w:val="24"/>
        </w:rPr>
        <w:t>, trans</w:t>
      </w:r>
      <w:r w:rsidR="000806BC">
        <w:rPr>
          <w:rFonts w:ascii="Times New Roman" w:eastAsia="Times New Roman" w:hAnsi="Times New Roman" w:cs="Times New Roman"/>
          <w:bCs/>
          <w:sz w:val="24"/>
          <w:szCs w:val="24"/>
        </w:rPr>
        <w:t>.</w:t>
      </w:r>
      <w:r w:rsidRPr="00466E96">
        <w:rPr>
          <w:rFonts w:ascii="Times New Roman" w:eastAsia="Times New Roman" w:hAnsi="Times New Roman" w:cs="Times New Roman"/>
          <w:bCs/>
          <w:sz w:val="24"/>
          <w:szCs w:val="24"/>
        </w:rPr>
        <w:t xml:space="preserve"> Spencer Hawkins, Pennsylvania State University Press, </w:t>
      </w:r>
      <w:r w:rsidR="000806BC">
        <w:rPr>
          <w:rFonts w:ascii="Times New Roman" w:eastAsia="Times New Roman" w:hAnsi="Times New Roman" w:cs="Times New Roman"/>
          <w:bCs/>
          <w:sz w:val="24"/>
          <w:szCs w:val="24"/>
        </w:rPr>
        <w:t xml:space="preserve">University Park PA, </w:t>
      </w:r>
      <w:r w:rsidRPr="00466E96">
        <w:rPr>
          <w:rFonts w:ascii="Times New Roman" w:eastAsia="Times New Roman" w:hAnsi="Times New Roman" w:cs="Times New Roman"/>
          <w:bCs/>
          <w:sz w:val="24"/>
          <w:szCs w:val="24"/>
        </w:rPr>
        <w:t xml:space="preserve">2020, </w:t>
      </w:r>
      <w:r w:rsidR="000806BC">
        <w:rPr>
          <w:rFonts w:ascii="Times New Roman" w:eastAsia="Times New Roman" w:hAnsi="Times New Roman" w:cs="Times New Roman"/>
          <w:bCs/>
          <w:sz w:val="24"/>
          <w:szCs w:val="24"/>
        </w:rPr>
        <w:t xml:space="preserve">$US30 paperback, </w:t>
      </w:r>
      <w:r w:rsidRPr="00466E96">
        <w:rPr>
          <w:rFonts w:ascii="Times New Roman" w:eastAsia="Times New Roman" w:hAnsi="Times New Roman" w:cs="Times New Roman"/>
          <w:bCs/>
          <w:sz w:val="24"/>
          <w:szCs w:val="24"/>
        </w:rPr>
        <w:t>132pp., ISBN: 9780271087924</w:t>
      </w:r>
    </w:p>
    <w:bookmarkEnd w:id="0"/>
    <w:p w14:paraId="00000004" w14:textId="77777777" w:rsidR="00C74753" w:rsidRDefault="00C74753">
      <w:pPr>
        <w:spacing w:line="480" w:lineRule="auto"/>
        <w:ind w:firstLine="720"/>
        <w:rPr>
          <w:rFonts w:ascii="Times New Roman" w:eastAsia="Times New Roman" w:hAnsi="Times New Roman" w:cs="Times New Roman"/>
          <w:sz w:val="24"/>
          <w:szCs w:val="24"/>
        </w:rPr>
      </w:pPr>
    </w:p>
    <w:p w14:paraId="00000005" w14:textId="77777777"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to do with transhumanism? And -- before we figure out how to categorize it, think about it, and make actionable policy decisions with it -- how should we define transhumanism? Stefan Lorenz </w:t>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asks these questions in </w:t>
      </w:r>
      <w:r>
        <w:rPr>
          <w:rFonts w:ascii="Times New Roman" w:eastAsia="Times New Roman" w:hAnsi="Times New Roman" w:cs="Times New Roman"/>
          <w:i/>
          <w:sz w:val="24"/>
          <w:szCs w:val="24"/>
        </w:rPr>
        <w:t>On Trans-humanism</w:t>
      </w:r>
      <w:r>
        <w:rPr>
          <w:rFonts w:ascii="Times New Roman" w:eastAsia="Times New Roman" w:hAnsi="Times New Roman" w:cs="Times New Roman"/>
          <w:sz w:val="24"/>
          <w:szCs w:val="24"/>
        </w:rPr>
        <w:t xml:space="preserve"> when he examines the idea’s provenance and the pedigree of related ideas. This approach turns out to be, on balance, a productive and useful way into a field that does not yet examine its own roots and relationships often enough.</w:t>
      </w:r>
    </w:p>
    <w:p w14:paraId="00000006" w14:textId="77777777" w:rsidR="00C74753" w:rsidRDefault="00C74753">
      <w:pPr>
        <w:spacing w:line="360" w:lineRule="auto"/>
        <w:rPr>
          <w:rFonts w:ascii="Times New Roman" w:eastAsia="Times New Roman" w:hAnsi="Times New Roman" w:cs="Times New Roman"/>
          <w:sz w:val="24"/>
          <w:szCs w:val="24"/>
        </w:rPr>
      </w:pPr>
    </w:p>
    <w:p w14:paraId="00000007" w14:textId="6DE51969"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Spencer Hawkins’ translation of </w:t>
      </w:r>
      <w:proofErr w:type="spellStart"/>
      <w:r>
        <w:rPr>
          <w:rFonts w:ascii="Times New Roman" w:eastAsia="Times New Roman" w:hAnsi="Times New Roman" w:cs="Times New Roman"/>
          <w:sz w:val="24"/>
          <w:szCs w:val="24"/>
        </w:rPr>
        <w:t>Sorgner’s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Transhumanismus</w:t>
      </w:r>
      <w:proofErr w:type="spellEnd"/>
      <w:r>
        <w:rPr>
          <w:rFonts w:ascii="Times New Roman" w:eastAsia="Times New Roman" w:hAnsi="Times New Roman" w:cs="Times New Roman"/>
          <w:i/>
          <w:sz w:val="24"/>
          <w:szCs w:val="24"/>
        </w:rPr>
        <w:t xml:space="preserve">: </w:t>
      </w:r>
      <w:r w:rsidR="00E739C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Die </w:t>
      </w:r>
      <w:proofErr w:type="spellStart"/>
      <w:r>
        <w:rPr>
          <w:rFonts w:ascii="Times New Roman" w:eastAsia="Times New Roman" w:hAnsi="Times New Roman" w:cs="Times New Roman"/>
          <w:i/>
          <w:sz w:val="24"/>
          <w:szCs w:val="24"/>
        </w:rPr>
        <w:t>gefährlichste</w:t>
      </w:r>
      <w:proofErr w:type="spellEnd"/>
      <w:r>
        <w:rPr>
          <w:rFonts w:ascii="Times New Roman" w:eastAsia="Times New Roman" w:hAnsi="Times New Roman" w:cs="Times New Roman"/>
          <w:i/>
          <w:sz w:val="24"/>
          <w:szCs w:val="24"/>
        </w:rPr>
        <w:t xml:space="preserve"> Idee der Welt</w:t>
      </w:r>
      <w:r w:rsidR="00E739C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begins with a translator’s introduction which lays out the relevance of transhumanism in the early 21st century, and some of the subtleties and complications of translation from German to English. Among these are notes on choices related to cognates, and explanations of different concepts of related ideas (</w:t>
      </w:r>
      <w:proofErr w:type="spellStart"/>
      <w:r>
        <w:rPr>
          <w:rFonts w:ascii="Times New Roman" w:eastAsia="Times New Roman" w:hAnsi="Times New Roman" w:cs="Times New Roman"/>
          <w:i/>
          <w:sz w:val="24"/>
          <w:szCs w:val="24"/>
        </w:rPr>
        <w:t>anthropologie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vs</w:t>
      </w:r>
      <w:r>
        <w:rPr>
          <w:rFonts w:ascii="Times New Roman" w:eastAsia="Times New Roman" w:hAnsi="Times New Roman" w:cs="Times New Roman"/>
          <w:sz w:val="24"/>
          <w:szCs w:val="24"/>
        </w:rPr>
        <w:t xml:space="preserve"> anthropology; </w:t>
      </w:r>
      <w:proofErr w:type="spellStart"/>
      <w:r>
        <w:rPr>
          <w:rFonts w:ascii="Times New Roman" w:eastAsia="Times New Roman" w:hAnsi="Times New Roman" w:cs="Times New Roman"/>
          <w:i/>
          <w:sz w:val="24"/>
          <w:szCs w:val="24"/>
        </w:rPr>
        <w:t>fördern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vs </w:t>
      </w:r>
      <w:r>
        <w:rPr>
          <w:rFonts w:ascii="Times New Roman" w:eastAsia="Times New Roman" w:hAnsi="Times New Roman" w:cs="Times New Roman"/>
          <w:sz w:val="24"/>
          <w:szCs w:val="24"/>
        </w:rPr>
        <w:t xml:space="preserve">enhancement, etc.). </w:t>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often moves further in this direction by drawing attention to Anglo-American and European differences in the philosophical traditions from which transhumanism and posthumanism arise. These moves reinforce the best aspects of this work, which is to define and categorize transhumanism, posthumans, posthumanism, humanism and </w:t>
      </w:r>
      <w:proofErr w:type="spellStart"/>
      <w:r>
        <w:rPr>
          <w:rFonts w:ascii="Times New Roman" w:eastAsia="Times New Roman" w:hAnsi="Times New Roman" w:cs="Times New Roman"/>
          <w:sz w:val="24"/>
          <w:szCs w:val="24"/>
        </w:rPr>
        <w:t>metahumanism</w:t>
      </w:r>
      <w:proofErr w:type="spellEnd"/>
      <w:r>
        <w:rPr>
          <w:rFonts w:ascii="Times New Roman" w:eastAsia="Times New Roman" w:hAnsi="Times New Roman" w:cs="Times New Roman"/>
          <w:sz w:val="24"/>
          <w:szCs w:val="24"/>
        </w:rPr>
        <w:t>.</w:t>
      </w:r>
    </w:p>
    <w:p w14:paraId="00000008" w14:textId="77777777" w:rsidR="00C74753" w:rsidRDefault="00C74753">
      <w:pPr>
        <w:spacing w:line="360" w:lineRule="auto"/>
        <w:rPr>
          <w:rFonts w:ascii="Times New Roman" w:eastAsia="Times New Roman" w:hAnsi="Times New Roman" w:cs="Times New Roman"/>
          <w:sz w:val="24"/>
          <w:szCs w:val="24"/>
        </w:rPr>
      </w:pPr>
    </w:p>
    <w:p w14:paraId="00000009" w14:textId="080AECE5" w:rsidR="00C74753" w:rsidRDefault="00551F9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Definitions abound, and sometimes sit in tension with each other. Drawing on Nick Bostrom and F.M. </w:t>
      </w:r>
      <w:proofErr w:type="spellStart"/>
      <w:r>
        <w:rPr>
          <w:rFonts w:ascii="Times New Roman" w:eastAsia="Times New Roman" w:hAnsi="Times New Roman" w:cs="Times New Roman"/>
          <w:sz w:val="24"/>
          <w:szCs w:val="24"/>
        </w:rPr>
        <w:t>Esfandiary</w:t>
      </w:r>
      <w:proofErr w:type="spellEnd"/>
      <w:r>
        <w:rPr>
          <w:rFonts w:ascii="Times New Roman" w:eastAsia="Times New Roman" w:hAnsi="Times New Roman" w:cs="Times New Roman"/>
          <w:sz w:val="24"/>
          <w:szCs w:val="24"/>
        </w:rPr>
        <w:t xml:space="preserve"> (</w:t>
      </w:r>
      <w:r w:rsidR="00007F5E">
        <w:rPr>
          <w:rFonts w:ascii="Times New Roman" w:eastAsia="Times New Roman" w:hAnsi="Times New Roman" w:cs="Times New Roman"/>
          <w:sz w:val="24"/>
          <w:szCs w:val="24"/>
        </w:rPr>
        <w:t xml:space="preserve">who was to take the name </w:t>
      </w:r>
      <w:r>
        <w:rPr>
          <w:rFonts w:ascii="Times New Roman" w:eastAsia="Times New Roman" w:hAnsi="Times New Roman" w:cs="Times New Roman"/>
          <w:sz w:val="24"/>
          <w:szCs w:val="24"/>
        </w:rPr>
        <w:t>FM-2030)</w:t>
      </w:r>
      <w:r w:rsidR="00007F5E">
        <w:rPr>
          <w:rStyle w:val="FootnoteReference"/>
          <w:rFonts w:ascii="Times New Roman" w:eastAsia="Times New Roman" w:hAnsi="Times New Roman" w:cs="Times New Roman"/>
          <w:sz w:val="24"/>
          <w:szCs w:val="24"/>
        </w:rPr>
        <w:footnoteReference w:id="1"/>
      </w:r>
      <w:r w:rsidR="00007F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defines transhumanism as an intermediate form between the human and the posthuman</w:t>
      </w:r>
      <w:r w:rsidR="00007F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also defines a transhuman as one who </w:t>
      </w:r>
      <w:r w:rsidR="00E739CD">
        <w:rPr>
          <w:rFonts w:ascii="Times New Roman" w:eastAsia="Times New Roman" w:hAnsi="Times New Roman" w:cs="Times New Roman"/>
          <w:sz w:val="24"/>
          <w:szCs w:val="24"/>
        </w:rPr>
        <w:t>‘</w:t>
      </w:r>
      <w:r>
        <w:rPr>
          <w:rFonts w:ascii="Times New Roman" w:eastAsia="Times New Roman" w:hAnsi="Times New Roman" w:cs="Times New Roman"/>
          <w:sz w:val="24"/>
          <w:szCs w:val="24"/>
        </w:rPr>
        <w:t>has already attained qualities that go beyond the usual concept of the human and has the potential to initiate the evolutionary step toward a new species</w:t>
      </w:r>
      <w:r w:rsidR="00E739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9C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55). The relationship between transhumanism and </w:t>
      </w:r>
      <w:proofErr w:type="spellStart"/>
      <w:r>
        <w:rPr>
          <w:rFonts w:ascii="Times New Roman" w:eastAsia="Times New Roman" w:hAnsi="Times New Roman" w:cs="Times New Roman"/>
          <w:sz w:val="24"/>
          <w:szCs w:val="24"/>
        </w:rPr>
        <w:t>posthumanity</w:t>
      </w:r>
      <w:proofErr w:type="spellEnd"/>
      <w:r>
        <w:rPr>
          <w:rFonts w:ascii="Times New Roman" w:eastAsia="Times New Roman" w:hAnsi="Times New Roman" w:cs="Times New Roman"/>
          <w:sz w:val="24"/>
          <w:szCs w:val="24"/>
        </w:rPr>
        <w:t xml:space="preserve"> is one of ready confusion, because there are at least two senses of </w:t>
      </w:r>
      <w:r w:rsidR="00E739CD">
        <w:rPr>
          <w:rFonts w:ascii="Times New Roman" w:eastAsia="Times New Roman" w:hAnsi="Times New Roman" w:cs="Times New Roman"/>
          <w:sz w:val="24"/>
          <w:szCs w:val="24"/>
        </w:rPr>
        <w:t>‘</w:t>
      </w:r>
      <w:r>
        <w:rPr>
          <w:rFonts w:ascii="Times New Roman" w:eastAsia="Times New Roman" w:hAnsi="Times New Roman" w:cs="Times New Roman"/>
          <w:sz w:val="24"/>
          <w:szCs w:val="24"/>
        </w:rPr>
        <w:t>posthuman</w:t>
      </w:r>
      <w:r w:rsidR="00E739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739CD">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ne comes from the largely American transhumanist project, and identifies some post-human state emerging from the assertive, intentional, and auto-</w:t>
      </w:r>
      <w:r>
        <w:rPr>
          <w:rFonts w:ascii="Times New Roman" w:eastAsia="Times New Roman" w:hAnsi="Times New Roman" w:cs="Times New Roman"/>
          <w:sz w:val="24"/>
          <w:szCs w:val="24"/>
        </w:rPr>
        <w:lastRenderedPageBreak/>
        <w:t>evolutionary moves to integrate enhancement technologies into the lives of the willing and able (</w:t>
      </w:r>
      <w:r w:rsidR="00E739C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34). The second sense of posthuman has to do with posthumanism </w:t>
      </w:r>
      <w:r w:rsidR="00E739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observation that we should and are moving beyond a human-centered view of the world. </w:t>
      </w:r>
      <w:proofErr w:type="spellStart"/>
      <w:r>
        <w:rPr>
          <w:rFonts w:ascii="Times New Roman" w:eastAsia="Times New Roman" w:hAnsi="Times New Roman" w:cs="Times New Roman"/>
          <w:sz w:val="24"/>
          <w:szCs w:val="24"/>
        </w:rPr>
        <w:t>Posthumanists</w:t>
      </w:r>
      <w:proofErr w:type="spellEnd"/>
      <w:r>
        <w:rPr>
          <w:rFonts w:ascii="Times New Roman" w:eastAsia="Times New Roman" w:hAnsi="Times New Roman" w:cs="Times New Roman"/>
          <w:sz w:val="24"/>
          <w:szCs w:val="24"/>
        </w:rPr>
        <w:t xml:space="preserve">, recognizing the existential threat of the </w:t>
      </w:r>
      <w:proofErr w:type="spellStart"/>
      <w:r>
        <w:rPr>
          <w:rFonts w:ascii="Times New Roman" w:eastAsia="Times New Roman" w:hAnsi="Times New Roman" w:cs="Times New Roman"/>
          <w:sz w:val="24"/>
          <w:szCs w:val="24"/>
        </w:rPr>
        <w:t>anthropocene</w:t>
      </w:r>
      <w:proofErr w:type="spellEnd"/>
      <w:r>
        <w:rPr>
          <w:rFonts w:ascii="Times New Roman" w:eastAsia="Times New Roman" w:hAnsi="Times New Roman" w:cs="Times New Roman"/>
          <w:sz w:val="24"/>
          <w:szCs w:val="24"/>
        </w:rPr>
        <w:t xml:space="preserve"> to life as we know it, ask us to reconfigure our humanistic inheritance in any number of ways. This sometimes takes the form of an argument that we should join with (or at least recognize our deep interdependence with) animals, machines, ecosystems, and spirits. Actor-</w:t>
      </w:r>
      <w:r w:rsidR="00CB7C0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etwork </w:t>
      </w:r>
      <w:r w:rsidR="00CB7C06">
        <w:rPr>
          <w:rFonts w:ascii="Times New Roman" w:eastAsia="Times New Roman" w:hAnsi="Times New Roman" w:cs="Times New Roman"/>
          <w:sz w:val="24"/>
          <w:szCs w:val="24"/>
        </w:rPr>
        <w:t>t</w:t>
      </w:r>
      <w:r>
        <w:rPr>
          <w:rFonts w:ascii="Times New Roman" w:eastAsia="Times New Roman" w:hAnsi="Times New Roman" w:cs="Times New Roman"/>
          <w:sz w:val="24"/>
          <w:szCs w:val="24"/>
        </w:rPr>
        <w:t>heory was a forerunner here</w:t>
      </w:r>
      <w:r w:rsidR="00CB7C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project that imagined all systems to be social systems, and all things in a network to be social agents, more or less equivalent to humans in their agency within the network (see </w:t>
      </w:r>
      <w:r w:rsidR="00007F5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helpful discussion of </w:t>
      </w:r>
      <w:r w:rsidR="00CB7C06">
        <w:rPr>
          <w:rFonts w:ascii="Times New Roman" w:eastAsia="Times New Roman" w:hAnsi="Times New Roman" w:cs="Times New Roman"/>
          <w:sz w:val="24"/>
          <w:szCs w:val="24"/>
        </w:rPr>
        <w:t>‘</w:t>
      </w:r>
      <w:r>
        <w:rPr>
          <w:rFonts w:ascii="Times New Roman" w:eastAsia="Times New Roman" w:hAnsi="Times New Roman" w:cs="Times New Roman"/>
          <w:sz w:val="24"/>
          <w:szCs w:val="24"/>
        </w:rPr>
        <w:t>things</w:t>
      </w:r>
      <w:r w:rsidR="00CB7C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w:t>
      </w:r>
      <w:r w:rsidR="00007F5E">
        <w:rPr>
          <w:rFonts w:ascii="Times New Roman" w:eastAsia="Times New Roman" w:hAnsi="Times New Roman" w:cs="Times New Roman"/>
          <w:sz w:val="24"/>
          <w:szCs w:val="24"/>
        </w:rPr>
        <w:t xml:space="preserve"> </w:t>
      </w:r>
      <w:proofErr w:type="spellStart"/>
      <w:r w:rsidR="00EB10A6">
        <w:rPr>
          <w:rFonts w:ascii="Times New Roman" w:eastAsia="Times New Roman" w:hAnsi="Times New Roman" w:cs="Times New Roman"/>
          <w:sz w:val="24"/>
          <w:szCs w:val="24"/>
        </w:rPr>
        <w:t>Bogost</w:t>
      </w:r>
      <w:proofErr w:type="spellEnd"/>
      <w:r w:rsidR="00EB10A6">
        <w:rPr>
          <w:rFonts w:ascii="Times New Roman" w:eastAsia="Times New Roman" w:hAnsi="Times New Roman" w:cs="Times New Roman"/>
          <w:sz w:val="24"/>
          <w:szCs w:val="24"/>
        </w:rPr>
        <w:t>, 2012</w:t>
      </w:r>
      <w:r>
        <w:rPr>
          <w:rFonts w:ascii="Times New Roman" w:eastAsia="Times New Roman" w:hAnsi="Times New Roman" w:cs="Times New Roman"/>
          <w:sz w:val="24"/>
          <w:szCs w:val="24"/>
        </w:rPr>
        <w:t>). A general toolkit for analysis of networks in which humans are not cent</w:t>
      </w:r>
      <w:r w:rsidR="00CB7C06">
        <w:rPr>
          <w:rFonts w:ascii="Times New Roman" w:eastAsia="Times New Roman" w:hAnsi="Times New Roman" w:cs="Times New Roman"/>
          <w:sz w:val="24"/>
          <w:szCs w:val="24"/>
        </w:rPr>
        <w:t>ral</w:t>
      </w:r>
      <w:r>
        <w:rPr>
          <w:rFonts w:ascii="Times New Roman" w:eastAsia="Times New Roman" w:hAnsi="Times New Roman" w:cs="Times New Roman"/>
          <w:sz w:val="24"/>
          <w:szCs w:val="24"/>
        </w:rPr>
        <w:t xml:space="preserve"> would benefit this text and transhuman discourse more widely, but we have no attempt in th</w:t>
      </w:r>
      <w:r w:rsidR="00CB7C0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direction here.</w:t>
      </w:r>
    </w:p>
    <w:p w14:paraId="0000000A" w14:textId="77777777" w:rsidR="00C74753" w:rsidRDefault="00C74753">
      <w:pPr>
        <w:spacing w:line="360" w:lineRule="auto"/>
        <w:rPr>
          <w:rFonts w:ascii="Times New Roman" w:eastAsia="Times New Roman" w:hAnsi="Times New Roman" w:cs="Times New Roman"/>
          <w:sz w:val="24"/>
          <w:szCs w:val="24"/>
        </w:rPr>
      </w:pPr>
    </w:p>
    <w:p w14:paraId="0000000B" w14:textId="20BEEC15"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intends and accomplishes more than suggesting that we de-conflate the posthuman (though he takes no action on his own suggestion)</w:t>
      </w:r>
      <w:r w:rsidR="00F925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he works beholden to clear biases. Although acknowledging various versions of </w:t>
      </w:r>
      <w:proofErr w:type="gramStart"/>
      <w:r>
        <w:rPr>
          <w:rFonts w:ascii="Times New Roman" w:eastAsia="Times New Roman" w:hAnsi="Times New Roman" w:cs="Times New Roman"/>
          <w:sz w:val="24"/>
          <w:szCs w:val="24"/>
        </w:rPr>
        <w:t>humanism</w:t>
      </w:r>
      <w:r w:rsidR="00F925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w:t>
      </w:r>
      <w:proofErr w:type="gramEnd"/>
      <w:r>
        <w:rPr>
          <w:rFonts w:ascii="Times New Roman" w:eastAsia="Times New Roman" w:hAnsi="Times New Roman" w:cs="Times New Roman"/>
          <w:sz w:val="24"/>
          <w:szCs w:val="24"/>
        </w:rPr>
        <w:t xml:space="preserve"> version he continually returns to is one that is inescapably dualistic. In this he may sometimes come close to constructing a straw-man humanism, which is hopelessly Cartesian, chained down by scholasticism and Platonism, always divided between the material demands here on the mid-links of the Great Chain of Being while its soul is craning and straining to see the imaginary seraphim that it believes must be real.</w:t>
      </w:r>
      <w:r w:rsidR="00F925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Sorgner’s</w:t>
      </w:r>
      <w:proofErr w:type="spellEnd"/>
      <w:r>
        <w:rPr>
          <w:rFonts w:ascii="Times New Roman" w:eastAsia="Times New Roman" w:hAnsi="Times New Roman" w:cs="Times New Roman"/>
          <w:sz w:val="24"/>
          <w:szCs w:val="24"/>
        </w:rPr>
        <w:t xml:space="preserve"> rejection of this version of humanism and his continual turn toward a material and </w:t>
      </w:r>
      <w:r w:rsidR="00F92515">
        <w:rPr>
          <w:rFonts w:ascii="Times New Roman" w:eastAsia="Times New Roman" w:hAnsi="Times New Roman" w:cs="Times New Roman"/>
          <w:sz w:val="24"/>
          <w:szCs w:val="24"/>
        </w:rPr>
        <w:t>‘</w:t>
      </w:r>
      <w:r>
        <w:rPr>
          <w:rFonts w:ascii="Times New Roman" w:eastAsia="Times New Roman" w:hAnsi="Times New Roman" w:cs="Times New Roman"/>
          <w:sz w:val="24"/>
          <w:szCs w:val="24"/>
        </w:rPr>
        <w:t>naturalistic</w:t>
      </w:r>
      <w:r w:rsidR="00F925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anthropology (</w:t>
      </w:r>
      <w:r w:rsidR="00F9251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51), along with his politics of negative-freedom, are his grounds for identifying with a </w:t>
      </w:r>
      <w:r w:rsidR="00F92515">
        <w:rPr>
          <w:rFonts w:ascii="Times New Roman" w:eastAsia="Times New Roman" w:hAnsi="Times New Roman" w:cs="Times New Roman"/>
          <w:sz w:val="24"/>
          <w:szCs w:val="24"/>
        </w:rPr>
        <w:t>‘</w:t>
      </w:r>
      <w:r>
        <w:rPr>
          <w:rFonts w:ascii="Times New Roman" w:eastAsia="Times New Roman" w:hAnsi="Times New Roman" w:cs="Times New Roman"/>
          <w:sz w:val="24"/>
          <w:szCs w:val="24"/>
        </w:rPr>
        <w:t>weak variant of transhumanism</w:t>
      </w:r>
      <w:r w:rsidR="00F925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92515">
        <w:rPr>
          <w:rFonts w:ascii="Times New Roman" w:eastAsia="Times New Roman" w:hAnsi="Times New Roman" w:cs="Times New Roman"/>
          <w:sz w:val="24"/>
          <w:szCs w:val="24"/>
        </w:rPr>
        <w:t>p.</w:t>
      </w:r>
      <w:r>
        <w:rPr>
          <w:rFonts w:ascii="Times New Roman" w:eastAsia="Times New Roman" w:hAnsi="Times New Roman" w:cs="Times New Roman"/>
          <w:sz w:val="24"/>
          <w:szCs w:val="24"/>
        </w:rPr>
        <w:t>101).</w:t>
      </w:r>
    </w:p>
    <w:p w14:paraId="0000000C" w14:textId="77777777" w:rsidR="00C74753" w:rsidRDefault="00C74753">
      <w:pPr>
        <w:spacing w:line="360" w:lineRule="auto"/>
        <w:rPr>
          <w:rFonts w:ascii="Times New Roman" w:eastAsia="Times New Roman" w:hAnsi="Times New Roman" w:cs="Times New Roman"/>
          <w:sz w:val="24"/>
          <w:szCs w:val="24"/>
        </w:rPr>
      </w:pPr>
    </w:p>
    <w:p w14:paraId="0000000D" w14:textId="2F40CED8"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the third chapter, </w:t>
      </w:r>
      <w:r w:rsidR="00F925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Pedigrees of </w:t>
      </w:r>
      <w:proofErr w:type="spellStart"/>
      <w:r w:rsidR="00F92515">
        <w:rPr>
          <w:rFonts w:ascii="Times New Roman" w:eastAsia="Times New Roman" w:hAnsi="Times New Roman" w:cs="Times New Roman"/>
          <w:sz w:val="24"/>
          <w:szCs w:val="24"/>
        </w:rPr>
        <w:t>m</w:t>
      </w:r>
      <w:r>
        <w:rPr>
          <w:rFonts w:ascii="Times New Roman" w:eastAsia="Times New Roman" w:hAnsi="Times New Roman" w:cs="Times New Roman"/>
          <w:sz w:val="24"/>
          <w:szCs w:val="24"/>
        </w:rPr>
        <w:t>etahumanism</w:t>
      </w:r>
      <w:proofErr w:type="spellEnd"/>
      <w:r>
        <w:rPr>
          <w:rFonts w:ascii="Times New Roman" w:eastAsia="Times New Roman" w:hAnsi="Times New Roman" w:cs="Times New Roman"/>
          <w:sz w:val="24"/>
          <w:szCs w:val="24"/>
        </w:rPr>
        <w:t xml:space="preserve">, </w:t>
      </w:r>
      <w:r w:rsidR="00F9251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osthumanism, and </w:t>
      </w:r>
      <w:r w:rsidR="00F92515">
        <w:rPr>
          <w:rFonts w:ascii="Times New Roman" w:eastAsia="Times New Roman" w:hAnsi="Times New Roman" w:cs="Times New Roman"/>
          <w:sz w:val="24"/>
          <w:szCs w:val="24"/>
        </w:rPr>
        <w:t>t</w:t>
      </w:r>
      <w:r>
        <w:rPr>
          <w:rFonts w:ascii="Times New Roman" w:eastAsia="Times New Roman" w:hAnsi="Times New Roman" w:cs="Times New Roman"/>
          <w:sz w:val="24"/>
          <w:szCs w:val="24"/>
        </w:rPr>
        <w:t>ranshumanism</w:t>
      </w:r>
      <w:r w:rsidR="00F92515">
        <w:rPr>
          <w:rFonts w:ascii="Times New Roman" w:eastAsia="Times New Roman" w:hAnsi="Times New Roman" w:cs="Times New Roman"/>
          <w:sz w:val="24"/>
          <w:szCs w:val="24"/>
        </w:rPr>
        <w:t>’</w:t>
      </w:r>
      <w:r>
        <w:rPr>
          <w:rFonts w:ascii="Times New Roman" w:eastAsia="Times New Roman" w:hAnsi="Times New Roman" w:cs="Times New Roman"/>
          <w:sz w:val="24"/>
          <w:szCs w:val="24"/>
        </w:rPr>
        <w:t>, in part works to establish how these -isms fit into modernity and postmodernity, there is something of a struggle to disambiguate temporal concerns</w:t>
      </w:r>
      <w:r w:rsidR="00F925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wants a way to handle </w:t>
      </w:r>
      <w:r w:rsidR="00F92515">
        <w:rPr>
          <w:rFonts w:ascii="Times New Roman" w:eastAsia="Times New Roman" w:hAnsi="Times New Roman" w:cs="Times New Roman"/>
          <w:sz w:val="24"/>
          <w:szCs w:val="24"/>
        </w:rPr>
        <w:t>‘</w:t>
      </w:r>
      <w:r>
        <w:rPr>
          <w:rFonts w:ascii="Times New Roman" w:eastAsia="Times New Roman" w:hAnsi="Times New Roman" w:cs="Times New Roman"/>
          <w:sz w:val="24"/>
          <w:szCs w:val="24"/>
        </w:rPr>
        <w:t>epochal designation</w:t>
      </w:r>
      <w:r w:rsidR="00F925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without acknowledging their ongoing parallel influence. Marquand’s </w:t>
      </w:r>
      <w:r w:rsidR="00FB389B">
        <w:rPr>
          <w:rFonts w:ascii="Times New Roman" w:eastAsia="Times New Roman" w:hAnsi="Times New Roman" w:cs="Times New Roman"/>
          <w:sz w:val="24"/>
          <w:szCs w:val="24"/>
        </w:rPr>
        <w:t xml:space="preserve">(1988) </w:t>
      </w:r>
      <w:r>
        <w:rPr>
          <w:rFonts w:ascii="Times New Roman" w:eastAsia="Times New Roman" w:hAnsi="Times New Roman" w:cs="Times New Roman"/>
          <w:sz w:val="24"/>
          <w:szCs w:val="24"/>
        </w:rPr>
        <w:t>framework for understanding modernity is used to create this epochal-scale view of orientations toward time (</w:t>
      </w:r>
      <w:r w:rsidR="00F92515">
        <w:rPr>
          <w:rFonts w:ascii="Times New Roman" w:eastAsia="Times New Roman" w:hAnsi="Times New Roman" w:cs="Times New Roman"/>
          <w:sz w:val="24"/>
          <w:szCs w:val="24"/>
        </w:rPr>
        <w:t>pp.</w:t>
      </w:r>
      <w:r>
        <w:rPr>
          <w:rFonts w:ascii="Times New Roman" w:eastAsia="Times New Roman" w:hAnsi="Times New Roman" w:cs="Times New Roman"/>
          <w:sz w:val="24"/>
          <w:szCs w:val="24"/>
        </w:rPr>
        <w:t xml:space="preserve">43-4). The pro-modern disposition is progressive: the past </w:t>
      </w:r>
      <w:r>
        <w:rPr>
          <w:rFonts w:ascii="Times New Roman" w:eastAsia="Times New Roman" w:hAnsi="Times New Roman" w:cs="Times New Roman"/>
          <w:sz w:val="24"/>
          <w:szCs w:val="24"/>
        </w:rPr>
        <w:lastRenderedPageBreak/>
        <w:t xml:space="preserve">was rough, though things should and will get better (though perhaps never perfect), and things are better now than they were in pre-modernity. The antimodern disposition has two versions. One is </w:t>
      </w:r>
      <w:r w:rsidR="00FB389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opposite </w:t>
      </w:r>
      <w:r w:rsidR="00FB389B">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pro-modern: the past was simpler in a good way, but now things will get worse. The second is an accelerated version of the pro-modern: not only was the past grim, but so is the present, and in the future all will become perfect. Pro-modern thinkers have faith in steady improvement through material progress. The pro- pre-modern anti</w:t>
      </w:r>
      <w:r w:rsidR="00FB389B">
        <w:rPr>
          <w:rFonts w:ascii="Times New Roman" w:eastAsia="Times New Roman" w:hAnsi="Times New Roman" w:cs="Times New Roman"/>
          <w:sz w:val="24"/>
          <w:szCs w:val="24"/>
        </w:rPr>
        <w:t>-</w:t>
      </w:r>
      <w:r>
        <w:rPr>
          <w:rFonts w:ascii="Times New Roman" w:eastAsia="Times New Roman" w:hAnsi="Times New Roman" w:cs="Times New Roman"/>
          <w:sz w:val="24"/>
          <w:szCs w:val="24"/>
        </w:rPr>
        <w:t>moderns (bear with me) might identify with myths that show our steady decline from a golden age</w:t>
      </w:r>
      <w:r w:rsidR="00FB38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pro-future anti</w:t>
      </w:r>
      <w:r w:rsidR="00892D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modern is where we find all the utopian cyborgs and uploaded soma-pumped minds of our broader topic: we are moving away from 14 billion years of very hard times, say transhumanists and their variants, but have faith </w:t>
      </w:r>
      <w:r w:rsidR="00892D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perhaps not entirely unlike that of </w:t>
      </w:r>
      <w:r w:rsidR="00973013">
        <w:rPr>
          <w:rFonts w:ascii="Times New Roman" w:eastAsia="Times New Roman" w:hAnsi="Times New Roman" w:cs="Times New Roman"/>
          <w:sz w:val="24"/>
          <w:szCs w:val="24"/>
        </w:rPr>
        <w:t>Teilhard d</w:t>
      </w:r>
      <w:r>
        <w:rPr>
          <w:rFonts w:ascii="Times New Roman" w:eastAsia="Times New Roman" w:hAnsi="Times New Roman" w:cs="Times New Roman"/>
          <w:sz w:val="24"/>
          <w:szCs w:val="24"/>
        </w:rPr>
        <w:t>e Chardin</w:t>
      </w:r>
      <w:r w:rsidR="00892DB9">
        <w:rPr>
          <w:rFonts w:ascii="Times New Roman" w:eastAsia="Times New Roman" w:hAnsi="Times New Roman" w:cs="Times New Roman"/>
          <w:sz w:val="24"/>
          <w:szCs w:val="24"/>
        </w:rPr>
        <w:t xml:space="preserve"> (1969</w:t>
      </w:r>
      <w:r>
        <w:rPr>
          <w:rFonts w:ascii="Times New Roman" w:eastAsia="Times New Roman" w:hAnsi="Times New Roman" w:cs="Times New Roman"/>
          <w:sz w:val="24"/>
          <w:szCs w:val="24"/>
        </w:rPr>
        <w:t xml:space="preserve">) </w:t>
      </w:r>
      <w:r w:rsidR="00892D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everything that rises must converge. Still, these attitudes about values, connected as they are to time (or our conceptions of time), are not isolated from each other, and continue to influence and affect each other. Just as the Stone Age still happens if you find yourself stranded in the wild with nothing but flint to use as a tool, pre-modern and modern mindsets are running right now, when and as they are needed, and even within transhuman and posthuman work; the bench scientist building anti</w:t>
      </w:r>
      <w:r w:rsidR="00257BB3">
        <w:rPr>
          <w:rFonts w:ascii="Times New Roman" w:eastAsia="Times New Roman" w:hAnsi="Times New Roman" w:cs="Times New Roman"/>
          <w:sz w:val="24"/>
          <w:szCs w:val="24"/>
        </w:rPr>
        <w:t>-</w:t>
      </w:r>
      <w:r>
        <w:rPr>
          <w:rFonts w:ascii="Times New Roman" w:eastAsia="Times New Roman" w:hAnsi="Times New Roman" w:cs="Times New Roman"/>
          <w:sz w:val="24"/>
          <w:szCs w:val="24"/>
        </w:rPr>
        <w:t>viral medications makes use of a thoroughly modern project, even if a postmodern artist wants to perform a choreography which illustrates the dissolving boundaries between human and virus identities.</w:t>
      </w:r>
    </w:p>
    <w:p w14:paraId="0000000E" w14:textId="77777777" w:rsidR="00C74753" w:rsidRDefault="00C74753">
      <w:pPr>
        <w:spacing w:line="360" w:lineRule="auto"/>
        <w:rPr>
          <w:rFonts w:ascii="Times New Roman" w:eastAsia="Times New Roman" w:hAnsi="Times New Roman" w:cs="Times New Roman"/>
          <w:sz w:val="24"/>
          <w:szCs w:val="24"/>
        </w:rPr>
      </w:pPr>
    </w:p>
    <w:p w14:paraId="0000000F" w14:textId="6130F9C5" w:rsidR="00C74753" w:rsidRDefault="00551F91" w:rsidP="00257BB3">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in the background of these distinctions is the central argument of this book and its defense of transhumanism: that technology and its integration into human bodies and minds is a means to realize the good life. </w:t>
      </w:r>
      <w:r>
        <w:rPr>
          <w:rFonts w:ascii="Times New Roman" w:eastAsia="Times New Roman" w:hAnsi="Times New Roman" w:cs="Times New Roman"/>
          <w:i/>
          <w:sz w:val="24"/>
          <w:szCs w:val="24"/>
        </w:rPr>
        <w:t>Eudaimonia</w:t>
      </w:r>
      <w:r>
        <w:rPr>
          <w:rFonts w:ascii="Times New Roman" w:eastAsia="Times New Roman" w:hAnsi="Times New Roman" w:cs="Times New Roman"/>
          <w:sz w:val="24"/>
          <w:szCs w:val="24"/>
        </w:rPr>
        <w:t xml:space="preserve"> is realized as we make this a world worth living in, and as our individual lives become more worth living. This </w:t>
      </w:r>
      <w:r w:rsidR="00257BB3">
        <w:rPr>
          <w:rFonts w:ascii="Times New Roman" w:eastAsia="Times New Roman" w:hAnsi="Times New Roman" w:cs="Times New Roman"/>
          <w:sz w:val="24"/>
          <w:szCs w:val="24"/>
        </w:rPr>
        <w:t>‘</w:t>
      </w:r>
      <w:r>
        <w:rPr>
          <w:rFonts w:ascii="Times New Roman" w:eastAsia="Times New Roman" w:hAnsi="Times New Roman" w:cs="Times New Roman"/>
          <w:sz w:val="24"/>
          <w:szCs w:val="24"/>
        </w:rPr>
        <w:t>overall enhancement of quality of life</w:t>
      </w:r>
      <w:r w:rsidR="00257B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7BB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69) is the transhumanist’s (and </w:t>
      </w:r>
      <w:proofErr w:type="spellStart"/>
      <w:r>
        <w:rPr>
          <w:rFonts w:ascii="Times New Roman" w:eastAsia="Times New Roman" w:hAnsi="Times New Roman" w:cs="Times New Roman"/>
          <w:sz w:val="24"/>
          <w:szCs w:val="24"/>
        </w:rPr>
        <w:t>Sorgner’s</w:t>
      </w:r>
      <w:proofErr w:type="spellEnd"/>
      <w:r>
        <w:rPr>
          <w:rFonts w:ascii="Times New Roman" w:eastAsia="Times New Roman" w:hAnsi="Times New Roman" w:cs="Times New Roman"/>
          <w:sz w:val="24"/>
          <w:szCs w:val="24"/>
        </w:rPr>
        <w:t xml:space="preserve">) agenda, and the means by which we get there -- this or that particular technology - is rooted in a materialist and non-dualist view of anthropology. We may only get there, the argument goes, by giving up humanism’s old appeal to a floating </w:t>
      </w:r>
      <w:r>
        <w:rPr>
          <w:rFonts w:ascii="Times New Roman" w:eastAsia="Times New Roman" w:hAnsi="Times New Roman" w:cs="Times New Roman"/>
          <w:i/>
          <w:sz w:val="24"/>
          <w:szCs w:val="24"/>
        </w:rPr>
        <w:t>nous</w:t>
      </w:r>
      <w:r>
        <w:rPr>
          <w:rFonts w:ascii="Times New Roman" w:eastAsia="Times New Roman" w:hAnsi="Times New Roman" w:cs="Times New Roman"/>
          <w:sz w:val="24"/>
          <w:szCs w:val="24"/>
        </w:rPr>
        <w:t>. Mind is an emergent property of the universe, within and throughout our bodies</w:t>
      </w:r>
      <w:r w:rsidR="00257BB3">
        <w:rPr>
          <w:rFonts w:ascii="Times New Roman" w:eastAsia="Times New Roman" w:hAnsi="Times New Roman" w:cs="Times New Roman"/>
          <w:sz w:val="24"/>
          <w:szCs w:val="24"/>
        </w:rPr>
        <w:t>. T</w:t>
      </w:r>
      <w:r>
        <w:rPr>
          <w:rFonts w:ascii="Times New Roman" w:eastAsia="Times New Roman" w:hAnsi="Times New Roman" w:cs="Times New Roman"/>
          <w:sz w:val="24"/>
          <w:szCs w:val="24"/>
        </w:rPr>
        <w:t>he question as to how material (</w:t>
      </w:r>
      <w:r w:rsidRPr="00257BB3">
        <w:rPr>
          <w:rFonts w:ascii="Times New Roman" w:eastAsia="Times New Roman" w:hAnsi="Times New Roman" w:cs="Times New Roman"/>
          <w:i/>
          <w:iCs/>
          <w:sz w:val="24"/>
          <w:szCs w:val="24"/>
        </w:rPr>
        <w:t>versus</w:t>
      </w:r>
      <w:r>
        <w:rPr>
          <w:rFonts w:ascii="Times New Roman" w:eastAsia="Times New Roman" w:hAnsi="Times New Roman" w:cs="Times New Roman"/>
          <w:sz w:val="24"/>
          <w:szCs w:val="24"/>
        </w:rPr>
        <w:t xml:space="preserve"> informational) this universe and the organisms that evolve within it really are remains unexamined. Is it good enough, then, to say that we are left with a naturalistic politics of enhancing the quality of life? What of the economic systems exploiting low-cost labor to make transhuman dreams come true? The </w:t>
      </w:r>
      <w:r w:rsidR="00257BB3">
        <w:rPr>
          <w:rFonts w:ascii="Times New Roman" w:eastAsia="Times New Roman" w:hAnsi="Times New Roman" w:cs="Times New Roman"/>
          <w:sz w:val="24"/>
          <w:szCs w:val="24"/>
        </w:rPr>
        <w:t>‘</w:t>
      </w:r>
      <w:r>
        <w:rPr>
          <w:rFonts w:ascii="Times New Roman" w:eastAsia="Times New Roman" w:hAnsi="Times New Roman" w:cs="Times New Roman"/>
          <w:sz w:val="24"/>
          <w:szCs w:val="24"/>
        </w:rPr>
        <w:t>good life</w:t>
      </w:r>
      <w:r w:rsidR="00257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here does not </w:t>
      </w:r>
      <w:r>
        <w:rPr>
          <w:rFonts w:ascii="Times New Roman" w:eastAsia="Times New Roman" w:hAnsi="Times New Roman" w:cs="Times New Roman"/>
          <w:sz w:val="24"/>
          <w:szCs w:val="24"/>
        </w:rPr>
        <w:lastRenderedPageBreak/>
        <w:t>consider any overall enhancement or degradation of the quality of life for the very poor</w:t>
      </w:r>
      <w:r w:rsidR="00257B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again missing an opportunity for a holistic view of the issue</w:t>
      </w:r>
      <w:r w:rsidR="006826D9">
        <w:rPr>
          <w:rFonts w:ascii="Times New Roman" w:eastAsia="Times New Roman" w:hAnsi="Times New Roman" w:cs="Times New Roman"/>
          <w:sz w:val="24"/>
          <w:szCs w:val="24"/>
        </w:rPr>
        <w:t>. O</w:t>
      </w:r>
      <w:r>
        <w:rPr>
          <w:rFonts w:ascii="Times New Roman" w:eastAsia="Times New Roman" w:hAnsi="Times New Roman" w:cs="Times New Roman"/>
          <w:sz w:val="24"/>
          <w:szCs w:val="24"/>
        </w:rPr>
        <w:t>ur attention is not directed toward the working conditions of Sri Lankan neodymium miners, though it is by their labor that these techno-utopian dreams can be uploaded to the consensual hallucination of the Internet.</w:t>
      </w:r>
    </w:p>
    <w:p w14:paraId="00000010" w14:textId="77777777" w:rsidR="00C74753" w:rsidRDefault="00C74753">
      <w:pPr>
        <w:spacing w:line="360" w:lineRule="auto"/>
        <w:rPr>
          <w:rFonts w:ascii="Times New Roman" w:eastAsia="Times New Roman" w:hAnsi="Times New Roman" w:cs="Times New Roman"/>
          <w:sz w:val="24"/>
          <w:szCs w:val="24"/>
        </w:rPr>
      </w:pPr>
    </w:p>
    <w:p w14:paraId="00000011" w14:textId="330253BF"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misses a number of opportunities. Although he acknowledges the difference between the adjective </w:t>
      </w:r>
      <w:r w:rsidR="006826D9">
        <w:rPr>
          <w:rFonts w:ascii="Times New Roman" w:eastAsia="Times New Roman" w:hAnsi="Times New Roman" w:cs="Times New Roman"/>
          <w:sz w:val="24"/>
          <w:szCs w:val="24"/>
        </w:rPr>
        <w:t>‘</w:t>
      </w:r>
      <w:r>
        <w:rPr>
          <w:rFonts w:ascii="Times New Roman" w:eastAsia="Times New Roman" w:hAnsi="Times New Roman" w:cs="Times New Roman"/>
          <w:sz w:val="24"/>
          <w:szCs w:val="24"/>
        </w:rPr>
        <w:t>posthuman</w:t>
      </w:r>
      <w:r w:rsidR="006826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related to posthumanism and the noun </w:t>
      </w:r>
      <w:r w:rsidR="006826D9">
        <w:rPr>
          <w:rFonts w:ascii="Times New Roman" w:eastAsia="Times New Roman" w:hAnsi="Times New Roman" w:cs="Times New Roman"/>
          <w:sz w:val="24"/>
          <w:szCs w:val="24"/>
        </w:rPr>
        <w:t>‘</w:t>
      </w:r>
      <w:r>
        <w:rPr>
          <w:rFonts w:ascii="Times New Roman" w:eastAsia="Times New Roman" w:hAnsi="Times New Roman" w:cs="Times New Roman"/>
          <w:sz w:val="24"/>
          <w:szCs w:val="24"/>
        </w:rPr>
        <w:t>posthuman</w:t>
      </w:r>
      <w:r w:rsidR="006826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used by transhumanists, much more could and should be done to create new ways of separating these concepts. This text, adequately equipped to lay groundwork for the ideas’ places in various versions of modernity, would have been an excellent platform to challenge the conflation of the two types of posthuman, but </w:t>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decides to live with the confusion and ambiguity. Imagine, instead, that we designate the after-transhuman posthuman as something like </w:t>
      </w:r>
      <w:r w:rsidR="006826D9">
        <w:rPr>
          <w:rFonts w:ascii="Times New Roman" w:eastAsia="Times New Roman" w:hAnsi="Times New Roman" w:cs="Times New Roman"/>
          <w:sz w:val="24"/>
          <w:szCs w:val="24"/>
        </w:rPr>
        <w:t>‘</w:t>
      </w:r>
      <w:r>
        <w:rPr>
          <w:rFonts w:ascii="Times New Roman" w:eastAsia="Times New Roman" w:hAnsi="Times New Roman" w:cs="Times New Roman"/>
          <w:sz w:val="24"/>
          <w:szCs w:val="24"/>
        </w:rPr>
        <w:t>post-transhuman</w:t>
      </w:r>
      <w:r w:rsidR="006826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6826D9">
        <w:rPr>
          <w:rFonts w:ascii="Times New Roman" w:eastAsia="Times New Roman" w:hAnsi="Times New Roman" w:cs="Times New Roman"/>
          <w:sz w:val="24"/>
          <w:szCs w:val="24"/>
        </w:rPr>
        <w:t>‘</w:t>
      </w:r>
      <w:r>
        <w:rPr>
          <w:rFonts w:ascii="Times New Roman" w:eastAsia="Times New Roman" w:hAnsi="Times New Roman" w:cs="Times New Roman"/>
          <w:sz w:val="24"/>
          <w:szCs w:val="24"/>
        </w:rPr>
        <w:t>posthuman</w:t>
      </w:r>
      <w:r w:rsidR="006826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calling for a convention of hyphenation would be helpful; transhumanism’s post-humans, say, would always carry the hyphen, while posthumanism’s posthuman could go commando. </w:t>
      </w:r>
      <w:r w:rsidR="006826D9">
        <w:rPr>
          <w:rFonts w:ascii="Times New Roman" w:eastAsia="Times New Roman" w:hAnsi="Times New Roman" w:cs="Times New Roman"/>
          <w:sz w:val="24"/>
          <w:szCs w:val="24"/>
        </w:rPr>
        <w:t>R</w:t>
      </w:r>
      <w:r>
        <w:rPr>
          <w:rFonts w:ascii="Times New Roman" w:eastAsia="Times New Roman" w:hAnsi="Times New Roman" w:cs="Times New Roman"/>
          <w:sz w:val="24"/>
          <w:szCs w:val="24"/>
        </w:rPr>
        <w:t>eader</w:t>
      </w:r>
      <w:r w:rsidR="006826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 use their own imagination to formulate other ways of handling this, but standardization around the homonym is by now a very late need.</w:t>
      </w:r>
    </w:p>
    <w:p w14:paraId="00000012" w14:textId="77777777" w:rsidR="00C74753" w:rsidRDefault="00C74753">
      <w:pPr>
        <w:spacing w:line="360" w:lineRule="auto"/>
        <w:rPr>
          <w:rFonts w:ascii="Times New Roman" w:eastAsia="Times New Roman" w:hAnsi="Times New Roman" w:cs="Times New Roman"/>
          <w:sz w:val="24"/>
          <w:szCs w:val="24"/>
        </w:rPr>
      </w:pPr>
    </w:p>
    <w:p w14:paraId="00000013" w14:textId="7D130F98"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w:t>
      </w:r>
      <w:r w:rsidR="006826D9">
        <w:rPr>
          <w:rFonts w:ascii="Times New Roman" w:eastAsia="Times New Roman" w:hAnsi="Times New Roman" w:cs="Times New Roman"/>
          <w:sz w:val="24"/>
          <w:szCs w:val="24"/>
        </w:rPr>
        <w:t>shortcoming</w:t>
      </w:r>
      <w:r>
        <w:rPr>
          <w:rFonts w:ascii="Times New Roman" w:eastAsia="Times New Roman" w:hAnsi="Times New Roman" w:cs="Times New Roman"/>
          <w:sz w:val="24"/>
          <w:szCs w:val="24"/>
        </w:rPr>
        <w:t xml:space="preserve"> in this work is any significant engagement with systemic and </w:t>
      </w:r>
      <w:proofErr w:type="spellStart"/>
      <w:r>
        <w:rPr>
          <w:rFonts w:ascii="Times New Roman" w:eastAsia="Times New Roman" w:hAnsi="Times New Roman" w:cs="Times New Roman"/>
          <w:sz w:val="24"/>
          <w:szCs w:val="24"/>
        </w:rPr>
        <w:t>ecosystemic</w:t>
      </w:r>
      <w:proofErr w:type="spellEnd"/>
      <w:r>
        <w:rPr>
          <w:rFonts w:ascii="Times New Roman" w:eastAsia="Times New Roman" w:hAnsi="Times New Roman" w:cs="Times New Roman"/>
          <w:sz w:val="24"/>
          <w:szCs w:val="24"/>
        </w:rPr>
        <w:t xml:space="preserve"> thinking. This is an important theme in posthumanism, as even a quick glance at the highly-cited work of a Cary Wolfe or a Donna Haraway </w:t>
      </w:r>
      <w:r w:rsidR="00A23FED">
        <w:rPr>
          <w:rFonts w:ascii="Times New Roman" w:eastAsia="Times New Roman" w:hAnsi="Times New Roman" w:cs="Times New Roman"/>
          <w:sz w:val="24"/>
          <w:szCs w:val="24"/>
        </w:rPr>
        <w:t xml:space="preserve">(see Haraway and Wolfe, 2016) </w:t>
      </w:r>
      <w:r>
        <w:rPr>
          <w:rFonts w:ascii="Times New Roman" w:eastAsia="Times New Roman" w:hAnsi="Times New Roman" w:cs="Times New Roman"/>
          <w:sz w:val="24"/>
          <w:szCs w:val="24"/>
        </w:rPr>
        <w:t>demonstrates</w:t>
      </w:r>
      <w:r w:rsidR="00BA7DE6">
        <w:rPr>
          <w:rFonts w:ascii="Times New Roman" w:eastAsia="Times New Roman" w:hAnsi="Times New Roman" w:cs="Times New Roman"/>
          <w:sz w:val="24"/>
          <w:szCs w:val="24"/>
        </w:rPr>
        <w:t>. T</w:t>
      </w:r>
      <w:r>
        <w:rPr>
          <w:rFonts w:ascii="Times New Roman" w:eastAsia="Times New Roman" w:hAnsi="Times New Roman" w:cs="Times New Roman"/>
          <w:sz w:val="24"/>
          <w:szCs w:val="24"/>
        </w:rPr>
        <w:t>ranshumanism, too, is often concerned with the environment, and sometimes understands human enhancement as a piece that fits into a bright green (</w:t>
      </w:r>
      <w:r>
        <w:rPr>
          <w:rFonts w:ascii="Times New Roman" w:eastAsia="Times New Roman" w:hAnsi="Times New Roman" w:cs="Times New Roman"/>
          <w:i/>
          <w:sz w:val="24"/>
          <w:szCs w:val="24"/>
        </w:rPr>
        <w:t>viridian</w:t>
      </w:r>
      <w:r>
        <w:rPr>
          <w:rFonts w:ascii="Times New Roman" w:eastAsia="Times New Roman" w:hAnsi="Times New Roman" w:cs="Times New Roman"/>
          <w:sz w:val="24"/>
          <w:szCs w:val="24"/>
        </w:rPr>
        <w:t xml:space="preserve"> green, as Bruce Sterling </w:t>
      </w:r>
      <w:r w:rsidR="00BA7DE6">
        <w:rPr>
          <w:rFonts w:ascii="Times New Roman" w:eastAsia="Times New Roman" w:hAnsi="Times New Roman" w:cs="Times New Roman"/>
          <w:sz w:val="24"/>
          <w:szCs w:val="24"/>
        </w:rPr>
        <w:t xml:space="preserve">(1998) </w:t>
      </w:r>
      <w:r>
        <w:rPr>
          <w:rFonts w:ascii="Times New Roman" w:eastAsia="Times New Roman" w:hAnsi="Times New Roman" w:cs="Times New Roman"/>
          <w:sz w:val="24"/>
          <w:szCs w:val="24"/>
        </w:rPr>
        <w:t xml:space="preserve">put it a generation ago) future. </w:t>
      </w:r>
      <w:proofErr w:type="spellStart"/>
      <w:r>
        <w:rPr>
          <w:rFonts w:ascii="Times New Roman" w:eastAsia="Times New Roman" w:hAnsi="Times New Roman" w:cs="Times New Roman"/>
          <w:sz w:val="24"/>
          <w:szCs w:val="24"/>
        </w:rPr>
        <w:t>Sorgner’s</w:t>
      </w:r>
      <w:proofErr w:type="spellEnd"/>
      <w:r>
        <w:rPr>
          <w:rFonts w:ascii="Times New Roman" w:eastAsia="Times New Roman" w:hAnsi="Times New Roman" w:cs="Times New Roman"/>
          <w:sz w:val="24"/>
          <w:szCs w:val="24"/>
        </w:rPr>
        <w:t xml:space="preserve"> discussions of transhumanism, posthumanism, and </w:t>
      </w:r>
      <w:proofErr w:type="spellStart"/>
      <w:r>
        <w:rPr>
          <w:rFonts w:ascii="Times New Roman" w:eastAsia="Times New Roman" w:hAnsi="Times New Roman" w:cs="Times New Roman"/>
          <w:sz w:val="24"/>
          <w:szCs w:val="24"/>
        </w:rPr>
        <w:t>metahumanism</w:t>
      </w:r>
      <w:proofErr w:type="spellEnd"/>
      <w:r>
        <w:rPr>
          <w:rFonts w:ascii="Times New Roman" w:eastAsia="Times New Roman" w:hAnsi="Times New Roman" w:cs="Times New Roman"/>
          <w:sz w:val="24"/>
          <w:szCs w:val="24"/>
        </w:rPr>
        <w:t xml:space="preserve">, are bound </w:t>
      </w:r>
      <w:r w:rsidR="00BA7DE6">
        <w:rPr>
          <w:rFonts w:ascii="Times New Roman" w:eastAsia="Times New Roman" w:hAnsi="Times New Roman" w:cs="Times New Roman"/>
          <w:sz w:val="24"/>
          <w:szCs w:val="24"/>
        </w:rPr>
        <w:t>together</w:t>
      </w:r>
      <w:r>
        <w:rPr>
          <w:rFonts w:ascii="Times New Roman" w:eastAsia="Times New Roman" w:hAnsi="Times New Roman" w:cs="Times New Roman"/>
          <w:sz w:val="24"/>
          <w:szCs w:val="24"/>
        </w:rPr>
        <w:t xml:space="preserve"> by concerns of personal and political enhancement with little to no outward view toward the implications of these ideas for our fellow earthbound organisms. A shame, as so much of posthumanism is exactly about de-centering the human in order to consider the systems and networks we share with bacteria, </w:t>
      </w:r>
      <w:proofErr w:type="spellStart"/>
      <w:r>
        <w:rPr>
          <w:rFonts w:ascii="Times New Roman" w:eastAsia="Times New Roman" w:hAnsi="Times New Roman" w:cs="Times New Roman"/>
          <w:sz w:val="24"/>
          <w:szCs w:val="24"/>
        </w:rPr>
        <w:t>styrofoam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pillbugs</w:t>
      </w:r>
      <w:proofErr w:type="spellEnd"/>
      <w:r>
        <w:rPr>
          <w:rFonts w:ascii="Times New Roman" w:eastAsia="Times New Roman" w:hAnsi="Times New Roman" w:cs="Times New Roman"/>
          <w:sz w:val="24"/>
          <w:szCs w:val="24"/>
        </w:rPr>
        <w:t xml:space="preserve">, corvids, monster trucks, viruses, spreadsheets, and rivers. A well-explored theme in transhumanism is the notion of animal </w:t>
      </w:r>
      <w:r w:rsidR="00BA7DE6">
        <w:rPr>
          <w:rFonts w:ascii="Times New Roman" w:eastAsia="Times New Roman" w:hAnsi="Times New Roman" w:cs="Times New Roman"/>
          <w:sz w:val="24"/>
          <w:szCs w:val="24"/>
        </w:rPr>
        <w:t>‘</w:t>
      </w:r>
      <w:r>
        <w:rPr>
          <w:rFonts w:ascii="Times New Roman" w:eastAsia="Times New Roman" w:hAnsi="Times New Roman" w:cs="Times New Roman"/>
          <w:sz w:val="24"/>
          <w:szCs w:val="24"/>
        </w:rPr>
        <w:t>uplift</w:t>
      </w:r>
      <w:r w:rsidR="00BA7D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non-human animal enhancement; that interest may originate from a desire, like that of John C. Lilly </w:t>
      </w:r>
      <w:r w:rsidR="006F653E">
        <w:rPr>
          <w:rFonts w:ascii="Times New Roman" w:eastAsia="Times New Roman" w:hAnsi="Times New Roman" w:cs="Times New Roman"/>
          <w:sz w:val="24"/>
          <w:szCs w:val="24"/>
        </w:rPr>
        <w:t>(</w:t>
      </w:r>
      <w:proofErr w:type="spellStart"/>
      <w:r w:rsidR="006F653E">
        <w:rPr>
          <w:rFonts w:ascii="Times New Roman" w:eastAsia="Times New Roman" w:hAnsi="Times New Roman" w:cs="Times New Roman"/>
          <w:sz w:val="24"/>
          <w:szCs w:val="24"/>
        </w:rPr>
        <w:t>nd</w:t>
      </w:r>
      <w:proofErr w:type="spellEnd"/>
      <w:r w:rsidR="006F6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communicate with animal minds directly. Even if animal uplift were a means to some human-centered end, such as increased </w:t>
      </w:r>
      <w:r>
        <w:rPr>
          <w:rFonts w:ascii="Times New Roman" w:eastAsia="Times New Roman" w:hAnsi="Times New Roman" w:cs="Times New Roman"/>
          <w:sz w:val="24"/>
          <w:szCs w:val="24"/>
        </w:rPr>
        <w:lastRenderedPageBreak/>
        <w:t>organ compatibility for transplants</w:t>
      </w:r>
      <w:r w:rsidR="00561FD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does mention the work of Martine Rothblatt</w:t>
      </w:r>
      <w:r w:rsidR="006B75A9">
        <w:rPr>
          <w:rFonts w:ascii="Times New Roman" w:eastAsia="Times New Roman" w:hAnsi="Times New Roman" w:cs="Times New Roman"/>
          <w:sz w:val="24"/>
          <w:szCs w:val="24"/>
        </w:rPr>
        <w:t xml:space="preserve"> (2014)</w:t>
      </w:r>
      <w:r w:rsidR="00561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or human/AI hybrid use of untapped neural loads for increased cognitive power, uplift is concerned, in its way, with animal welfare. The transhumanist philosopher David Pearce</w:t>
      </w:r>
      <w:r w:rsidR="00A23FED">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for one, sees uplift and welfare as deeply entangled and morally imperative. One would have hoped that a consideration of posthumanism and its relationship to transhumanism would have given more time and words to human relationships with non-human consciousnesses.</w:t>
      </w:r>
    </w:p>
    <w:p w14:paraId="00000014" w14:textId="77777777" w:rsidR="00C74753" w:rsidRDefault="00C74753">
      <w:pPr>
        <w:spacing w:line="360" w:lineRule="auto"/>
        <w:rPr>
          <w:rFonts w:ascii="Times New Roman" w:eastAsia="Times New Roman" w:hAnsi="Times New Roman" w:cs="Times New Roman"/>
          <w:sz w:val="24"/>
          <w:szCs w:val="24"/>
        </w:rPr>
      </w:pPr>
    </w:p>
    <w:p w14:paraId="00000015" w14:textId="3D474D24"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w:t>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Nietzsche </w:t>
      </w:r>
      <w:r w:rsidR="000D5F4A">
        <w:rPr>
          <w:rFonts w:ascii="Times New Roman" w:eastAsia="Times New Roman" w:hAnsi="Times New Roman" w:cs="Times New Roman"/>
          <w:sz w:val="24"/>
          <w:szCs w:val="24"/>
        </w:rPr>
        <w:t xml:space="preserve">(2011) </w:t>
      </w:r>
      <w:r>
        <w:rPr>
          <w:rFonts w:ascii="Times New Roman" w:eastAsia="Times New Roman" w:hAnsi="Times New Roman" w:cs="Times New Roman"/>
          <w:sz w:val="24"/>
          <w:szCs w:val="24"/>
        </w:rPr>
        <w:t xml:space="preserve">at least offers a way to think about Christianity and Platonism as un-useful for the transhumanist project. Religious-minded weakness is set against the “stronger… scientific spirit” (70) necessary to make-do with a </w:t>
      </w:r>
      <w:proofErr w:type="spellStart"/>
      <w:r>
        <w:rPr>
          <w:rFonts w:ascii="Times New Roman" w:eastAsia="Times New Roman" w:hAnsi="Times New Roman" w:cs="Times New Roman"/>
          <w:i/>
          <w:sz w:val="24"/>
          <w:szCs w:val="24"/>
        </w:rPr>
        <w:t>Bauernschläue</w:t>
      </w:r>
      <w:proofErr w:type="spellEnd"/>
      <w:r>
        <w:rPr>
          <w:rFonts w:ascii="Times New Roman" w:eastAsia="Times New Roman" w:hAnsi="Times New Roman" w:cs="Times New Roman"/>
          <w:sz w:val="24"/>
          <w:szCs w:val="24"/>
        </w:rPr>
        <w:t xml:space="preserve"> of using the (material) tools at hand. And this all points toward a synthesis of transhumanism and posthumanism in </w:t>
      </w:r>
      <w:proofErr w:type="spellStart"/>
      <w:r>
        <w:rPr>
          <w:rFonts w:ascii="Times New Roman" w:eastAsia="Times New Roman" w:hAnsi="Times New Roman" w:cs="Times New Roman"/>
          <w:sz w:val="24"/>
          <w:szCs w:val="24"/>
        </w:rPr>
        <w:t>Sorgner’s</w:t>
      </w:r>
      <w:proofErr w:type="spellEnd"/>
      <w:r>
        <w:rPr>
          <w:rFonts w:ascii="Times New Roman" w:eastAsia="Times New Roman" w:hAnsi="Times New Roman" w:cs="Times New Roman"/>
          <w:sz w:val="24"/>
          <w:szCs w:val="24"/>
        </w:rPr>
        <w:t xml:space="preserve"> </w:t>
      </w:r>
      <w:r w:rsidR="00A23FE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methahumanism</w:t>
      </w:r>
      <w:proofErr w:type="spellEnd"/>
      <w:r w:rsidR="00A23F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which he says he means something that will mediate </w:t>
      </w:r>
      <w:r w:rsidR="00A23FED">
        <w:rPr>
          <w:rFonts w:ascii="Times New Roman" w:eastAsia="Times New Roman" w:hAnsi="Times New Roman" w:cs="Times New Roman"/>
          <w:sz w:val="24"/>
          <w:szCs w:val="24"/>
        </w:rPr>
        <w:t>‘</w:t>
      </w:r>
      <w:r>
        <w:rPr>
          <w:rFonts w:ascii="Times New Roman" w:eastAsia="Times New Roman" w:hAnsi="Times New Roman" w:cs="Times New Roman"/>
          <w:sz w:val="24"/>
          <w:szCs w:val="24"/>
        </w:rPr>
        <w:t>the most diverse philosophical discourses in the interest of letting the appropriate meaning of relationality, perspective, and radical plurality emerge</w:t>
      </w:r>
      <w:r w:rsidR="00A23F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23FED">
        <w:rPr>
          <w:rFonts w:ascii="Times New Roman" w:eastAsia="Times New Roman" w:hAnsi="Times New Roman" w:cs="Times New Roman"/>
          <w:sz w:val="24"/>
          <w:szCs w:val="24"/>
        </w:rPr>
        <w:t>p.</w:t>
      </w:r>
      <w:r>
        <w:rPr>
          <w:rFonts w:ascii="Times New Roman" w:eastAsia="Times New Roman" w:hAnsi="Times New Roman" w:cs="Times New Roman"/>
          <w:sz w:val="24"/>
          <w:szCs w:val="24"/>
        </w:rPr>
        <w:t>41). Given his negative views of non-material, supernatural, and dualistic</w:t>
      </w:r>
      <w:r w:rsidR="00F82E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humanism, it is not clear that he really does intend a mediation between the most diverse philosophies. Maybe the metahuman is one of those Nietzschean </w:t>
      </w:r>
      <w:r w:rsidR="00F82EE0">
        <w:rPr>
          <w:rFonts w:ascii="Times New Roman" w:eastAsia="Times New Roman" w:hAnsi="Times New Roman" w:cs="Times New Roman"/>
          <w:sz w:val="24"/>
          <w:szCs w:val="24"/>
        </w:rPr>
        <w:t>‘</w:t>
      </w:r>
      <w:r>
        <w:rPr>
          <w:rFonts w:ascii="Times New Roman" w:eastAsia="Times New Roman" w:hAnsi="Times New Roman" w:cs="Times New Roman"/>
          <w:sz w:val="24"/>
          <w:szCs w:val="24"/>
        </w:rPr>
        <w:t>quanta of power</w:t>
      </w:r>
      <w:r w:rsidR="00F82E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82EE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58) that will re-align the larger constellation of Western philosophies of technology to center </w:t>
      </w:r>
      <w:r w:rsidR="00F82EE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posthumanist</w:t>
      </w:r>
      <w:proofErr w:type="spellEnd"/>
      <w:r>
        <w:rPr>
          <w:rFonts w:ascii="Times New Roman" w:eastAsia="Times New Roman" w:hAnsi="Times New Roman" w:cs="Times New Roman"/>
          <w:sz w:val="24"/>
          <w:szCs w:val="24"/>
        </w:rPr>
        <w:t xml:space="preserve">-transhuman agenda? The emphasis on power and will over relationships and networks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indicative of an apparent interest in linear progression here, perhaps at the expense of the post-complexity dynamic and iterative processes that now drives our technology and ideologies.</w:t>
      </w:r>
    </w:p>
    <w:p w14:paraId="00000016" w14:textId="77777777" w:rsidR="00C74753" w:rsidRDefault="00C74753">
      <w:pPr>
        <w:spacing w:line="360" w:lineRule="auto"/>
        <w:rPr>
          <w:rFonts w:ascii="Times New Roman" w:eastAsia="Times New Roman" w:hAnsi="Times New Roman" w:cs="Times New Roman"/>
          <w:sz w:val="24"/>
          <w:szCs w:val="24"/>
        </w:rPr>
      </w:pPr>
    </w:p>
    <w:p w14:paraId="00000017" w14:textId="70B1376E"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Ultimately</w:t>
      </w:r>
      <w:proofErr w:type="gramEnd"/>
      <w:r>
        <w:rPr>
          <w:rFonts w:ascii="Times New Roman" w:eastAsia="Times New Roman" w:hAnsi="Times New Roman" w:cs="Times New Roman"/>
          <w:sz w:val="24"/>
          <w:szCs w:val="24"/>
        </w:rPr>
        <w:t xml:space="preserve"> we might think of this book as a subtle new transhumanist manifesto.       Though it is an academic work, concerned with the history of and relationship between ideas impacting humanity and its technological tools, the book has an agenda. The concluding chapter, </w:t>
      </w:r>
      <w:r w:rsidR="00D42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Twelve </w:t>
      </w:r>
      <w:r w:rsidR="00D426F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illars of </w:t>
      </w:r>
      <w:r w:rsidR="00D426F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ranshumanist </w:t>
      </w:r>
      <w:r w:rsidR="00D426F5">
        <w:rPr>
          <w:rFonts w:ascii="Times New Roman" w:eastAsia="Times New Roman" w:hAnsi="Times New Roman" w:cs="Times New Roman"/>
          <w:sz w:val="24"/>
          <w:szCs w:val="24"/>
        </w:rPr>
        <w:t>d</w:t>
      </w:r>
      <w:r>
        <w:rPr>
          <w:rFonts w:ascii="Times New Roman" w:eastAsia="Times New Roman" w:hAnsi="Times New Roman" w:cs="Times New Roman"/>
          <w:sz w:val="24"/>
          <w:szCs w:val="24"/>
        </w:rPr>
        <w:t>iscourse</w:t>
      </w:r>
      <w:r w:rsidR="00D42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presents </w:t>
      </w:r>
      <w:proofErr w:type="spellStart"/>
      <w:r>
        <w:rPr>
          <w:rFonts w:ascii="Times New Roman" w:eastAsia="Times New Roman" w:hAnsi="Times New Roman" w:cs="Times New Roman"/>
          <w:sz w:val="24"/>
          <w:szCs w:val="24"/>
        </w:rPr>
        <w:t>Sorgner’s</w:t>
      </w:r>
      <w:proofErr w:type="spellEnd"/>
      <w:r>
        <w:rPr>
          <w:rFonts w:ascii="Times New Roman" w:eastAsia="Times New Roman" w:hAnsi="Times New Roman" w:cs="Times New Roman"/>
          <w:sz w:val="24"/>
          <w:szCs w:val="24"/>
        </w:rPr>
        <w:t xml:space="preserve"> own views of </w:t>
      </w:r>
      <w:r w:rsidR="00D426F5">
        <w:rPr>
          <w:rFonts w:ascii="Times New Roman" w:eastAsia="Times New Roman" w:hAnsi="Times New Roman" w:cs="Times New Roman"/>
          <w:sz w:val="24"/>
          <w:szCs w:val="24"/>
        </w:rPr>
        <w:t>‘</w:t>
      </w:r>
      <w:r>
        <w:rPr>
          <w:rFonts w:ascii="Times New Roman" w:eastAsia="Times New Roman" w:hAnsi="Times New Roman" w:cs="Times New Roman"/>
          <w:sz w:val="24"/>
          <w:szCs w:val="24"/>
        </w:rPr>
        <w:t>foundational transhumanist positions and wide-ranging reflections on particular questions</w:t>
      </w:r>
      <w:r w:rsidR="00D42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26F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75); it reads like the warrants in support of a techno-progressive political party platform’s positions. But this is hardly avoidable. Inasmuch as transhumanism may be truly concerned with making the good life available to all through technological enhancement, it must become political. Yes, like a </w:t>
      </w:r>
      <w:proofErr w:type="spellStart"/>
      <w:r>
        <w:rPr>
          <w:rFonts w:ascii="Times New Roman" w:eastAsia="Times New Roman" w:hAnsi="Times New Roman" w:cs="Times New Roman"/>
          <w:sz w:val="24"/>
          <w:szCs w:val="24"/>
        </w:rPr>
        <w:t>carie</w:t>
      </w:r>
      <w:proofErr w:type="spellEnd"/>
      <w:r>
        <w:rPr>
          <w:rFonts w:ascii="Times New Roman" w:eastAsia="Times New Roman" w:hAnsi="Times New Roman" w:cs="Times New Roman"/>
          <w:sz w:val="24"/>
          <w:szCs w:val="24"/>
        </w:rPr>
        <w:t xml:space="preserve"> in a molar that we can’t stop tonguing, the omissions in this work cry</w:t>
      </w:r>
      <w:r w:rsidR="00D426F5">
        <w:rPr>
          <w:rFonts w:ascii="Times New Roman" w:eastAsia="Times New Roman" w:hAnsi="Times New Roman" w:cs="Times New Roman"/>
          <w:sz w:val="24"/>
          <w:szCs w:val="24"/>
        </w:rPr>
        <w:t xml:space="preserve"> out</w:t>
      </w:r>
      <w:r>
        <w:rPr>
          <w:rFonts w:ascii="Times New Roman" w:eastAsia="Times New Roman" w:hAnsi="Times New Roman" w:cs="Times New Roman"/>
          <w:sz w:val="24"/>
          <w:szCs w:val="24"/>
        </w:rPr>
        <w:t xml:space="preserve"> for attention </w:t>
      </w:r>
      <w:r w:rsidR="00D42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filling. </w:t>
      </w:r>
      <w:r>
        <w:rPr>
          <w:rFonts w:ascii="Times New Roman" w:eastAsia="Times New Roman" w:hAnsi="Times New Roman" w:cs="Times New Roman"/>
          <w:sz w:val="24"/>
          <w:szCs w:val="24"/>
        </w:rPr>
        <w:lastRenderedPageBreak/>
        <w:t xml:space="preserve">Sure, </w:t>
      </w:r>
      <w:proofErr w:type="spellStart"/>
      <w:r>
        <w:rPr>
          <w:rFonts w:ascii="Times New Roman" w:eastAsia="Times New Roman" w:hAnsi="Times New Roman" w:cs="Times New Roman"/>
          <w:sz w:val="24"/>
          <w:szCs w:val="24"/>
        </w:rPr>
        <w:t>Sorgner</w:t>
      </w:r>
      <w:proofErr w:type="spellEnd"/>
      <w:r>
        <w:rPr>
          <w:rFonts w:ascii="Times New Roman" w:eastAsia="Times New Roman" w:hAnsi="Times New Roman" w:cs="Times New Roman"/>
          <w:sz w:val="24"/>
          <w:szCs w:val="24"/>
        </w:rPr>
        <w:t xml:space="preserve"> has left humanism itself (both the agar and the catalyst for transhumanism, transhumanism’s version of posthumans, posthumanism, and </w:t>
      </w:r>
      <w:proofErr w:type="spellStart"/>
      <w:r>
        <w:rPr>
          <w:rFonts w:ascii="Times New Roman" w:eastAsia="Times New Roman" w:hAnsi="Times New Roman" w:cs="Times New Roman"/>
          <w:sz w:val="24"/>
          <w:szCs w:val="24"/>
        </w:rPr>
        <w:t>metahumanism</w:t>
      </w:r>
      <w:proofErr w:type="spellEnd"/>
      <w:r>
        <w:rPr>
          <w:rFonts w:ascii="Times New Roman" w:eastAsia="Times New Roman" w:hAnsi="Times New Roman" w:cs="Times New Roman"/>
          <w:sz w:val="24"/>
          <w:szCs w:val="24"/>
        </w:rPr>
        <w:t xml:space="preserve">) less carefully analyzed than it deserves. And where are all the non-humans? As Monica Gagliano </w:t>
      </w:r>
      <w:r w:rsidR="00D426F5">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 xml:space="preserve">and others are showing (and as Terence McKenna </w:t>
      </w:r>
      <w:r w:rsidR="0013768B">
        <w:rPr>
          <w:rFonts w:ascii="Times New Roman" w:eastAsia="Times New Roman" w:hAnsi="Times New Roman" w:cs="Times New Roman"/>
          <w:sz w:val="24"/>
          <w:szCs w:val="24"/>
        </w:rPr>
        <w:t>(</w:t>
      </w:r>
      <w:proofErr w:type="spellStart"/>
      <w:r w:rsidR="0013768B">
        <w:rPr>
          <w:rFonts w:ascii="Times New Roman" w:eastAsia="Times New Roman" w:hAnsi="Times New Roman" w:cs="Times New Roman"/>
          <w:sz w:val="24"/>
          <w:szCs w:val="24"/>
        </w:rPr>
        <w:t>nd</w:t>
      </w:r>
      <w:proofErr w:type="spellEnd"/>
      <w:r w:rsidR="001376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less carefully sang about in the 1980s and 1990s), our whole ecosystem is awake with minds eager to connect with each other and with us. What of the political and cultural consequences of living alongside conscious machines, or machines that auto-evolve and blur the line between technology and organism? These are serious holes, but, after all, this is a short book. </w:t>
      </w:r>
      <w:r w:rsidR="00D426F5">
        <w:rPr>
          <w:rFonts w:ascii="Times New Roman" w:eastAsia="Times New Roman" w:hAnsi="Times New Roman" w:cs="Times New Roman"/>
          <w:sz w:val="24"/>
          <w:szCs w:val="24"/>
        </w:rPr>
        <w:t>Even so,</w:t>
      </w:r>
      <w:r>
        <w:rPr>
          <w:rFonts w:ascii="Times New Roman" w:eastAsia="Times New Roman" w:hAnsi="Times New Roman" w:cs="Times New Roman"/>
          <w:sz w:val="24"/>
          <w:szCs w:val="24"/>
        </w:rPr>
        <w:t xml:space="preserve"> it is sometimes repetitive because it sometimes says the same thing in a different way, over and over. Despite these criticisms, there remains much good work in this, and the result of the whole is to leave us with an important contribution to transhumanism: a book that reminds transhumanists of their place within an intellectual (if not actual) ecosystem, that establishes transhumanists’ relationships to their own progenitors, and that offers clear proposals for implementing a European liberal or American para-libertarian </w:t>
      </w:r>
      <w:r w:rsidR="007532B4">
        <w:rPr>
          <w:rFonts w:ascii="Times New Roman" w:eastAsia="Times New Roman" w:hAnsi="Times New Roman" w:cs="Times New Roman"/>
          <w:sz w:val="24"/>
          <w:szCs w:val="24"/>
        </w:rPr>
        <w:t>‘</w:t>
      </w:r>
      <w:r>
        <w:rPr>
          <w:rFonts w:ascii="Times New Roman" w:eastAsia="Times New Roman" w:hAnsi="Times New Roman" w:cs="Times New Roman"/>
          <w:sz w:val="24"/>
          <w:szCs w:val="24"/>
        </w:rPr>
        <w:t>weak transhumanism</w:t>
      </w:r>
      <w:r w:rsidR="007532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real world. If you care about the philosophical roots of technological progress, or ways </w:t>
      </w:r>
      <w:r w:rsidR="007532B4">
        <w:rPr>
          <w:rFonts w:ascii="Times New Roman" w:eastAsia="Times New Roman" w:hAnsi="Times New Roman" w:cs="Times New Roman"/>
          <w:sz w:val="24"/>
          <w:szCs w:val="24"/>
        </w:rPr>
        <w:t xml:space="preserve">in which </w:t>
      </w:r>
      <w:r>
        <w:rPr>
          <w:rFonts w:ascii="Times New Roman" w:eastAsia="Times New Roman" w:hAnsi="Times New Roman" w:cs="Times New Roman"/>
          <w:sz w:val="24"/>
          <w:szCs w:val="24"/>
        </w:rPr>
        <w:t xml:space="preserve">these may manifest </w:t>
      </w:r>
      <w:r w:rsidR="007532B4">
        <w:rPr>
          <w:rFonts w:ascii="Times New Roman" w:eastAsia="Times New Roman" w:hAnsi="Times New Roman" w:cs="Times New Roman"/>
          <w:sz w:val="24"/>
          <w:szCs w:val="24"/>
        </w:rPr>
        <w:t xml:space="preserve">themselves </w:t>
      </w:r>
      <w:r>
        <w:rPr>
          <w:rFonts w:ascii="Times New Roman" w:eastAsia="Times New Roman" w:hAnsi="Times New Roman" w:cs="Times New Roman"/>
          <w:sz w:val="24"/>
          <w:szCs w:val="24"/>
        </w:rPr>
        <w:t>in future policy, you should have this one on your shelf.</w:t>
      </w:r>
    </w:p>
    <w:p w14:paraId="00000018" w14:textId="77777777" w:rsidR="00C74753" w:rsidRDefault="00C74753">
      <w:pPr>
        <w:rPr>
          <w:rFonts w:ascii="Times New Roman" w:eastAsia="Times New Roman" w:hAnsi="Times New Roman" w:cs="Times New Roman"/>
          <w:sz w:val="24"/>
          <w:szCs w:val="24"/>
        </w:rPr>
      </w:pPr>
    </w:p>
    <w:p w14:paraId="00000019" w14:textId="77777777" w:rsidR="00C74753" w:rsidRDefault="00551F91">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Woody Evans</w:t>
      </w:r>
    </w:p>
    <w:p w14:paraId="0000001A" w14:textId="77777777" w:rsidR="00C74753" w:rsidRDefault="00551F91">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Texas Woman’s University in Denton</w:t>
      </w:r>
    </w:p>
    <w:p w14:paraId="0000001B" w14:textId="77777777" w:rsidR="00C74753" w:rsidRDefault="00056D47">
      <w:pPr>
        <w:jc w:val="right"/>
        <w:rPr>
          <w:rFonts w:ascii="Times New Roman" w:eastAsia="Times New Roman" w:hAnsi="Times New Roman" w:cs="Times New Roman"/>
          <w:i/>
          <w:sz w:val="24"/>
          <w:szCs w:val="24"/>
        </w:rPr>
      </w:pPr>
      <w:hyperlink r:id="rId8">
        <w:r w:rsidR="00551F91">
          <w:rPr>
            <w:rFonts w:ascii="Times New Roman" w:eastAsia="Times New Roman" w:hAnsi="Times New Roman" w:cs="Times New Roman"/>
            <w:i/>
            <w:color w:val="1155CC"/>
            <w:sz w:val="24"/>
            <w:szCs w:val="24"/>
            <w:u w:val="single"/>
          </w:rPr>
          <w:t>KEvans14@twu.edu</w:t>
        </w:r>
      </w:hyperlink>
    </w:p>
    <w:p w14:paraId="0000001C" w14:textId="77777777" w:rsidR="00C74753" w:rsidRDefault="00C74753">
      <w:pPr>
        <w:jc w:val="right"/>
        <w:rPr>
          <w:rFonts w:ascii="Times New Roman" w:eastAsia="Times New Roman" w:hAnsi="Times New Roman" w:cs="Times New Roman"/>
          <w:i/>
          <w:sz w:val="24"/>
          <w:szCs w:val="24"/>
        </w:rPr>
      </w:pPr>
    </w:p>
    <w:p w14:paraId="0000001F" w14:textId="1C12997F" w:rsidR="00C74753" w:rsidRPr="00CB7C06" w:rsidRDefault="00CB7C06">
      <w:pPr>
        <w:rPr>
          <w:rFonts w:ascii="Times New Roman" w:eastAsia="Times New Roman" w:hAnsi="Times New Roman" w:cs="Times New Roman"/>
          <w:b/>
          <w:bCs/>
          <w:sz w:val="24"/>
          <w:szCs w:val="24"/>
        </w:rPr>
      </w:pPr>
      <w:r w:rsidRPr="00CB7C06">
        <w:rPr>
          <w:rFonts w:ascii="Times New Roman" w:eastAsia="Times New Roman" w:hAnsi="Times New Roman" w:cs="Times New Roman"/>
          <w:b/>
          <w:bCs/>
          <w:sz w:val="24"/>
          <w:szCs w:val="24"/>
        </w:rPr>
        <w:t>References</w:t>
      </w:r>
    </w:p>
    <w:p w14:paraId="10976931" w14:textId="77777777" w:rsidR="00CB7C06" w:rsidRDefault="00CB7C06">
      <w:pPr>
        <w:rPr>
          <w:rFonts w:ascii="Times New Roman" w:eastAsia="Times New Roman" w:hAnsi="Times New Roman" w:cs="Times New Roman"/>
          <w:sz w:val="24"/>
          <w:szCs w:val="24"/>
        </w:rPr>
      </w:pPr>
    </w:p>
    <w:p w14:paraId="00000020" w14:textId="4EC4B0C5" w:rsidR="00C74753" w:rsidRDefault="00551F91">
      <w:pPr>
        <w:spacing w:line="360" w:lineRule="auto"/>
        <w:rPr>
          <w:rFonts w:ascii="Times New Roman" w:eastAsia="Times New Roman" w:hAnsi="Times New Roman" w:cs="Times New Roman"/>
          <w:sz w:val="24"/>
          <w:szCs w:val="24"/>
        </w:rPr>
      </w:pPr>
      <w:bookmarkStart w:id="1" w:name="_Hlk106178763"/>
      <w:proofErr w:type="spellStart"/>
      <w:r>
        <w:rPr>
          <w:rFonts w:ascii="Times New Roman" w:eastAsia="Times New Roman" w:hAnsi="Times New Roman" w:cs="Times New Roman"/>
          <w:sz w:val="24"/>
          <w:szCs w:val="24"/>
        </w:rPr>
        <w:t>Bogost</w:t>
      </w:r>
      <w:proofErr w:type="spellEnd"/>
      <w:r>
        <w:rPr>
          <w:rFonts w:ascii="Times New Roman" w:eastAsia="Times New Roman" w:hAnsi="Times New Roman" w:cs="Times New Roman"/>
          <w:sz w:val="24"/>
          <w:szCs w:val="24"/>
        </w:rPr>
        <w:t>,</w:t>
      </w:r>
      <w:bookmarkEnd w:id="1"/>
      <w:r>
        <w:rPr>
          <w:rFonts w:ascii="Times New Roman" w:eastAsia="Times New Roman" w:hAnsi="Times New Roman" w:cs="Times New Roman"/>
          <w:sz w:val="24"/>
          <w:szCs w:val="24"/>
        </w:rPr>
        <w:t xml:space="preserve"> I. (2012) </w:t>
      </w:r>
      <w:r>
        <w:rPr>
          <w:rFonts w:ascii="Times New Roman" w:eastAsia="Times New Roman" w:hAnsi="Times New Roman" w:cs="Times New Roman"/>
          <w:i/>
          <w:sz w:val="24"/>
          <w:szCs w:val="24"/>
        </w:rPr>
        <w:t xml:space="preserve">Alien Phenomenology: </w:t>
      </w:r>
      <w:r w:rsidR="00CB7C06">
        <w:rPr>
          <w:rFonts w:ascii="Times New Roman" w:eastAsia="Times New Roman" w:hAnsi="Times New Roman" w:cs="Times New Roman"/>
          <w:i/>
          <w:sz w:val="24"/>
          <w:szCs w:val="24"/>
        </w:rPr>
        <w:t>o</w:t>
      </w:r>
      <w:r>
        <w:rPr>
          <w:rFonts w:ascii="Times New Roman" w:eastAsia="Times New Roman" w:hAnsi="Times New Roman" w:cs="Times New Roman"/>
          <w:i/>
          <w:sz w:val="24"/>
          <w:szCs w:val="24"/>
        </w:rPr>
        <w:t>r What it’s Like to be a Thing</w:t>
      </w:r>
      <w:r>
        <w:rPr>
          <w:rFonts w:ascii="Times New Roman" w:eastAsia="Times New Roman" w:hAnsi="Times New Roman" w:cs="Times New Roman"/>
          <w:sz w:val="24"/>
          <w:szCs w:val="24"/>
        </w:rPr>
        <w:t xml:space="preserve">, University of </w:t>
      </w:r>
    </w:p>
    <w:p w14:paraId="00000022" w14:textId="0D7C0199" w:rsidR="00C74753" w:rsidRDefault="00551F91" w:rsidP="00856EA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Press, Minneapolis</w:t>
      </w:r>
      <w:r w:rsidR="00CB7C06">
        <w:rPr>
          <w:rFonts w:ascii="Times New Roman" w:eastAsia="Times New Roman" w:hAnsi="Times New Roman" w:cs="Times New Roman"/>
          <w:sz w:val="24"/>
          <w:szCs w:val="24"/>
        </w:rPr>
        <w:t xml:space="preserve"> MN.</w:t>
      </w:r>
    </w:p>
    <w:p w14:paraId="00000023" w14:textId="7E4A3830" w:rsidR="00C74753" w:rsidRDefault="00551F9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Gagliano, M. (2018) </w:t>
      </w:r>
      <w:r>
        <w:rPr>
          <w:rFonts w:ascii="Times New Roman" w:eastAsia="Times New Roman" w:hAnsi="Times New Roman" w:cs="Times New Roman"/>
          <w:i/>
          <w:sz w:val="24"/>
          <w:szCs w:val="24"/>
        </w:rPr>
        <w:t xml:space="preserve">Thus </w:t>
      </w:r>
      <w:r w:rsidR="008B53EB">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poke the </w:t>
      </w:r>
      <w:r w:rsidR="008B53EB">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 xml:space="preserve">lant: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w:t>
      </w:r>
      <w:r w:rsidR="008B53EB">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emarkable </w:t>
      </w:r>
      <w:r w:rsidR="008B53EB">
        <w:rPr>
          <w:rFonts w:ascii="Times New Roman" w:eastAsia="Times New Roman" w:hAnsi="Times New Roman" w:cs="Times New Roman"/>
          <w:i/>
          <w:sz w:val="24"/>
          <w:szCs w:val="24"/>
        </w:rPr>
        <w:t>J</w:t>
      </w:r>
      <w:r>
        <w:rPr>
          <w:rFonts w:ascii="Times New Roman" w:eastAsia="Times New Roman" w:hAnsi="Times New Roman" w:cs="Times New Roman"/>
          <w:i/>
          <w:sz w:val="24"/>
          <w:szCs w:val="24"/>
        </w:rPr>
        <w:t xml:space="preserve">ourney of </w:t>
      </w:r>
      <w:r w:rsidR="008B53EB">
        <w:rPr>
          <w:rFonts w:ascii="Times New Roman" w:eastAsia="Times New Roman" w:hAnsi="Times New Roman" w:cs="Times New Roman"/>
          <w:i/>
          <w:sz w:val="24"/>
          <w:szCs w:val="24"/>
        </w:rPr>
        <w:t>G</w:t>
      </w:r>
      <w:r>
        <w:rPr>
          <w:rFonts w:ascii="Times New Roman" w:eastAsia="Times New Roman" w:hAnsi="Times New Roman" w:cs="Times New Roman"/>
          <w:i/>
          <w:sz w:val="24"/>
          <w:szCs w:val="24"/>
        </w:rPr>
        <w:t xml:space="preserve">roundbreaking </w:t>
      </w:r>
    </w:p>
    <w:p w14:paraId="00000024" w14:textId="61B5D33D" w:rsidR="00C74753" w:rsidRDefault="008B53E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S</w:t>
      </w:r>
      <w:r w:rsidR="00551F91">
        <w:rPr>
          <w:rFonts w:ascii="Times New Roman" w:eastAsia="Times New Roman" w:hAnsi="Times New Roman" w:cs="Times New Roman"/>
          <w:i/>
          <w:sz w:val="24"/>
          <w:szCs w:val="24"/>
        </w:rPr>
        <w:t xml:space="preserve">cientific </w:t>
      </w:r>
      <w:r>
        <w:rPr>
          <w:rFonts w:ascii="Times New Roman" w:eastAsia="Times New Roman" w:hAnsi="Times New Roman" w:cs="Times New Roman"/>
          <w:i/>
          <w:sz w:val="24"/>
          <w:szCs w:val="24"/>
        </w:rPr>
        <w:t>D</w:t>
      </w:r>
      <w:r w:rsidR="00551F91">
        <w:rPr>
          <w:rFonts w:ascii="Times New Roman" w:eastAsia="Times New Roman" w:hAnsi="Times New Roman" w:cs="Times New Roman"/>
          <w:i/>
          <w:sz w:val="24"/>
          <w:szCs w:val="24"/>
        </w:rPr>
        <w:t xml:space="preserve">iscoveries and </w:t>
      </w:r>
      <w:r>
        <w:rPr>
          <w:rFonts w:ascii="Times New Roman" w:eastAsia="Times New Roman" w:hAnsi="Times New Roman" w:cs="Times New Roman"/>
          <w:i/>
          <w:sz w:val="24"/>
          <w:szCs w:val="24"/>
        </w:rPr>
        <w:t>P</w:t>
      </w:r>
      <w:r w:rsidR="00551F91">
        <w:rPr>
          <w:rFonts w:ascii="Times New Roman" w:eastAsia="Times New Roman" w:hAnsi="Times New Roman" w:cs="Times New Roman"/>
          <w:i/>
          <w:sz w:val="24"/>
          <w:szCs w:val="24"/>
        </w:rPr>
        <w:t xml:space="preserve">ersonal </w:t>
      </w:r>
      <w:r>
        <w:rPr>
          <w:rFonts w:ascii="Times New Roman" w:eastAsia="Times New Roman" w:hAnsi="Times New Roman" w:cs="Times New Roman"/>
          <w:i/>
          <w:sz w:val="24"/>
          <w:szCs w:val="24"/>
        </w:rPr>
        <w:t>E</w:t>
      </w:r>
      <w:r w:rsidR="00551F91">
        <w:rPr>
          <w:rFonts w:ascii="Times New Roman" w:eastAsia="Times New Roman" w:hAnsi="Times New Roman" w:cs="Times New Roman"/>
          <w:i/>
          <w:sz w:val="24"/>
          <w:szCs w:val="24"/>
        </w:rPr>
        <w:t xml:space="preserve">ncounters with </w:t>
      </w:r>
      <w:r>
        <w:rPr>
          <w:rFonts w:ascii="Times New Roman" w:eastAsia="Times New Roman" w:hAnsi="Times New Roman" w:cs="Times New Roman"/>
          <w:i/>
          <w:sz w:val="24"/>
          <w:szCs w:val="24"/>
        </w:rPr>
        <w:t>P</w:t>
      </w:r>
      <w:r w:rsidR="00551F91">
        <w:rPr>
          <w:rFonts w:ascii="Times New Roman" w:eastAsia="Times New Roman" w:hAnsi="Times New Roman" w:cs="Times New Roman"/>
          <w:i/>
          <w:sz w:val="24"/>
          <w:szCs w:val="24"/>
        </w:rPr>
        <w:t>lants</w:t>
      </w:r>
      <w:r w:rsidR="00551F91">
        <w:rPr>
          <w:rFonts w:ascii="Times New Roman" w:eastAsia="Times New Roman" w:hAnsi="Times New Roman" w:cs="Times New Roman"/>
          <w:sz w:val="24"/>
          <w:szCs w:val="24"/>
        </w:rPr>
        <w:t xml:space="preserve">, North Atlantic Books, </w:t>
      </w:r>
    </w:p>
    <w:p w14:paraId="00000026" w14:textId="69560AF1" w:rsidR="00C74753" w:rsidRDefault="00551F91" w:rsidP="00856EA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Berkeley C</w:t>
      </w:r>
      <w:r w:rsidR="008B53EB">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p>
    <w:p w14:paraId="00000027" w14:textId="77777777"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Haraway, D. and Wolfe, C. (2016) </w:t>
      </w:r>
      <w:r>
        <w:rPr>
          <w:rFonts w:ascii="Times New Roman" w:eastAsia="Times New Roman" w:hAnsi="Times New Roman" w:cs="Times New Roman"/>
          <w:i/>
          <w:sz w:val="24"/>
          <w:szCs w:val="24"/>
        </w:rPr>
        <w:t>Manifestly Haraway</w:t>
      </w:r>
      <w:r>
        <w:rPr>
          <w:rFonts w:ascii="Times New Roman" w:eastAsia="Times New Roman" w:hAnsi="Times New Roman" w:cs="Times New Roman"/>
          <w:sz w:val="24"/>
          <w:szCs w:val="24"/>
        </w:rPr>
        <w:t xml:space="preserve">, University of </w:t>
      </w:r>
    </w:p>
    <w:p w14:paraId="00000029" w14:textId="24EEC0E1" w:rsidR="00C74753" w:rsidRDefault="00551F91" w:rsidP="00856EA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Press, Minneapolis</w:t>
      </w:r>
      <w:r w:rsidR="008B53EB">
        <w:rPr>
          <w:rFonts w:ascii="Times New Roman" w:eastAsia="Times New Roman" w:hAnsi="Times New Roman" w:cs="Times New Roman"/>
          <w:sz w:val="24"/>
          <w:szCs w:val="24"/>
        </w:rPr>
        <w:t xml:space="preserve"> MN.</w:t>
      </w:r>
    </w:p>
    <w:p w14:paraId="0000002B" w14:textId="2F09AC2A"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Lilly, J.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r w:rsidR="008B53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Interspecies </w:t>
      </w:r>
      <w:r w:rsidR="008B53EB">
        <w:rPr>
          <w:rFonts w:ascii="Times New Roman" w:eastAsia="Times New Roman" w:hAnsi="Times New Roman" w:cs="Times New Roman"/>
          <w:sz w:val="24"/>
          <w:szCs w:val="24"/>
        </w:rPr>
        <w:t>c</w:t>
      </w:r>
      <w:r>
        <w:rPr>
          <w:rFonts w:ascii="Times New Roman" w:eastAsia="Times New Roman" w:hAnsi="Times New Roman" w:cs="Times New Roman"/>
          <w:sz w:val="24"/>
          <w:szCs w:val="24"/>
        </w:rPr>
        <w:t>ommunication</w:t>
      </w:r>
      <w:r w:rsidR="008B5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John C. Lilly Homepage, </w:t>
      </w:r>
    </w:p>
    <w:p w14:paraId="0000002C" w14:textId="512DD025" w:rsidR="00C74753" w:rsidRPr="006F653E" w:rsidRDefault="00056D47">
      <w:pPr>
        <w:spacing w:line="360" w:lineRule="auto"/>
        <w:ind w:firstLine="720"/>
        <w:rPr>
          <w:rFonts w:ascii="Times New Roman" w:eastAsia="Times New Roman" w:hAnsi="Times New Roman" w:cs="Times New Roman"/>
          <w:sz w:val="24"/>
          <w:szCs w:val="24"/>
          <w:lang w:val="en-US"/>
        </w:rPr>
      </w:pPr>
      <w:hyperlink r:id="rId9">
        <w:r w:rsidR="00551F91" w:rsidRPr="006F653E">
          <w:rPr>
            <w:rFonts w:ascii="Times New Roman" w:eastAsia="Times New Roman" w:hAnsi="Times New Roman" w:cs="Times New Roman"/>
            <w:color w:val="1155CC"/>
            <w:sz w:val="24"/>
            <w:szCs w:val="24"/>
            <w:lang w:val="en-US"/>
          </w:rPr>
          <w:t>https://www.johnclilly.com/interspeciesx.html</w:t>
        </w:r>
      </w:hyperlink>
      <w:r w:rsidR="006F653E" w:rsidRPr="006F653E">
        <w:rPr>
          <w:rFonts w:ascii="Times New Roman" w:eastAsia="Times New Roman" w:hAnsi="Times New Roman" w:cs="Times New Roman"/>
          <w:color w:val="1155CC"/>
          <w:sz w:val="24"/>
          <w:szCs w:val="24"/>
          <w:lang w:val="en-US"/>
        </w:rPr>
        <w:t xml:space="preserve"> </w:t>
      </w:r>
      <w:r w:rsidR="006F653E" w:rsidRPr="006F653E">
        <w:rPr>
          <w:rFonts w:ascii="Times New Roman" w:eastAsia="Times New Roman" w:hAnsi="Times New Roman" w:cs="Times New Roman"/>
          <w:sz w:val="24"/>
          <w:szCs w:val="24"/>
          <w:lang w:val="en-US"/>
        </w:rPr>
        <w:t>(</w:t>
      </w:r>
      <w:bookmarkStart w:id="2" w:name="_Hlk106179265"/>
      <w:r w:rsidR="006F653E" w:rsidRPr="006F653E">
        <w:rPr>
          <w:rFonts w:ascii="Times New Roman" w:eastAsia="Times New Roman" w:hAnsi="Times New Roman" w:cs="Times New Roman"/>
          <w:sz w:val="24"/>
          <w:szCs w:val="24"/>
          <w:lang w:val="en-US"/>
        </w:rPr>
        <w:t>accessed June 2022</w:t>
      </w:r>
      <w:bookmarkEnd w:id="2"/>
      <w:r w:rsidR="006F653E" w:rsidRPr="006F653E">
        <w:rPr>
          <w:rFonts w:ascii="Times New Roman" w:eastAsia="Times New Roman" w:hAnsi="Times New Roman" w:cs="Times New Roman"/>
          <w:sz w:val="24"/>
          <w:szCs w:val="24"/>
          <w:lang w:val="en-US"/>
        </w:rPr>
        <w:t>).</w:t>
      </w:r>
    </w:p>
    <w:p w14:paraId="5E121B7A" w14:textId="77777777" w:rsidR="00973013" w:rsidRDefault="00973013" w:rsidP="00973013">
      <w:pPr>
        <w:spacing w:line="360" w:lineRule="auto"/>
        <w:ind w:left="720" w:hanging="720"/>
        <w:rPr>
          <w:i/>
          <w:iCs/>
        </w:rPr>
      </w:pPr>
      <w:r>
        <w:rPr>
          <w:rFonts w:ascii="Times New Roman" w:eastAsia="Times New Roman" w:hAnsi="Times New Roman" w:cs="Times New Roman"/>
          <w:sz w:val="24"/>
          <w:szCs w:val="24"/>
        </w:rPr>
        <w:lastRenderedPageBreak/>
        <w:t xml:space="preserve">Marquand, D. (1988) </w:t>
      </w:r>
      <w:r w:rsidRPr="00FB389B">
        <w:rPr>
          <w:rFonts w:ascii="Times New Roman" w:eastAsia="Times New Roman" w:hAnsi="Times New Roman" w:cs="Times New Roman"/>
          <w:i/>
          <w:iCs/>
          <w:sz w:val="24"/>
          <w:szCs w:val="24"/>
        </w:rPr>
        <w:t>The Unprincipled Society: New Demands and Old Politics</w:t>
      </w:r>
      <w:r>
        <w:rPr>
          <w:rFonts w:ascii="Times New Roman" w:eastAsia="Times New Roman" w:hAnsi="Times New Roman" w:cs="Times New Roman"/>
          <w:sz w:val="24"/>
          <w:szCs w:val="24"/>
        </w:rPr>
        <w:t>, Jonathan Cape, London.</w:t>
      </w:r>
      <w:r w:rsidRPr="006B75A9">
        <w:rPr>
          <w:i/>
          <w:iCs/>
        </w:rPr>
        <w:t xml:space="preserve"> </w:t>
      </w:r>
    </w:p>
    <w:p w14:paraId="0000002E" w14:textId="07866B26"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McKenna, T. (</w:t>
      </w:r>
      <w:proofErr w:type="spellStart"/>
      <w:r w:rsidR="0013768B">
        <w:rPr>
          <w:rFonts w:ascii="Times New Roman" w:eastAsia="Times New Roman" w:hAnsi="Times New Roman" w:cs="Times New Roman"/>
          <w:sz w:val="24"/>
          <w:szCs w:val="24"/>
        </w:rPr>
        <w:t>nd</w:t>
      </w:r>
      <w:proofErr w:type="spellEnd"/>
      <w:r w:rsidR="001376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Terence McKenna: Psychedelic Salon Podcasts</w:t>
      </w:r>
      <w:r>
        <w:rPr>
          <w:rFonts w:ascii="Times New Roman" w:eastAsia="Times New Roman" w:hAnsi="Times New Roman" w:cs="Times New Roman"/>
          <w:sz w:val="24"/>
          <w:szCs w:val="24"/>
        </w:rPr>
        <w:t xml:space="preserve">, Psychedelic </w:t>
      </w:r>
    </w:p>
    <w:p w14:paraId="0000002F" w14:textId="1E473DA3" w:rsidR="00C74753" w:rsidRDefault="00551F91" w:rsidP="006F653E">
      <w:pPr>
        <w:spacing w:line="360" w:lineRule="auto"/>
        <w:ind w:left="720"/>
        <w:rPr>
          <w:rFonts w:ascii="Times New Roman" w:eastAsia="Times New Roman" w:hAnsi="Times New Roman" w:cs="Times New Roman"/>
          <w:sz w:val="24"/>
          <w:szCs w:val="24"/>
          <w:lang w:val="en-US"/>
        </w:rPr>
      </w:pPr>
      <w:r w:rsidRPr="006F653E">
        <w:rPr>
          <w:rFonts w:ascii="Times New Roman" w:eastAsia="Times New Roman" w:hAnsi="Times New Roman" w:cs="Times New Roman"/>
          <w:sz w:val="24"/>
          <w:szCs w:val="24"/>
          <w:lang w:val="en-US"/>
        </w:rPr>
        <w:t xml:space="preserve">Salon, </w:t>
      </w:r>
      <w:hyperlink r:id="rId10">
        <w:r w:rsidRPr="006F653E">
          <w:rPr>
            <w:rFonts w:ascii="Times New Roman" w:eastAsia="Times New Roman" w:hAnsi="Times New Roman" w:cs="Times New Roman"/>
            <w:color w:val="1155CC"/>
            <w:sz w:val="24"/>
            <w:szCs w:val="24"/>
            <w:lang w:val="en-US"/>
          </w:rPr>
          <w:t>https://psychedelicsalon.com/category/people/terence-mckenna/</w:t>
        </w:r>
      </w:hyperlink>
      <w:r w:rsidR="006F653E" w:rsidRPr="006F653E">
        <w:rPr>
          <w:rFonts w:ascii="Times New Roman" w:eastAsia="Times New Roman" w:hAnsi="Times New Roman" w:cs="Times New Roman"/>
          <w:color w:val="1155CC"/>
          <w:sz w:val="24"/>
          <w:szCs w:val="24"/>
          <w:lang w:val="en-US"/>
        </w:rPr>
        <w:t xml:space="preserve"> </w:t>
      </w:r>
      <w:r w:rsidR="006F653E">
        <w:rPr>
          <w:rFonts w:ascii="Times New Roman" w:eastAsia="Times New Roman" w:hAnsi="Times New Roman" w:cs="Times New Roman"/>
          <w:color w:val="1155CC"/>
          <w:sz w:val="24"/>
          <w:szCs w:val="24"/>
          <w:lang w:val="en-US"/>
        </w:rPr>
        <w:t>(</w:t>
      </w:r>
      <w:r w:rsidR="006F653E" w:rsidRPr="006F653E">
        <w:rPr>
          <w:rFonts w:ascii="Times New Roman" w:eastAsia="Times New Roman" w:hAnsi="Times New Roman" w:cs="Times New Roman"/>
          <w:sz w:val="24"/>
          <w:szCs w:val="24"/>
          <w:lang w:val="en-US"/>
        </w:rPr>
        <w:t>accessed June 2022</w:t>
      </w:r>
      <w:r w:rsidR="006F653E">
        <w:rPr>
          <w:rFonts w:ascii="Times New Roman" w:eastAsia="Times New Roman" w:hAnsi="Times New Roman" w:cs="Times New Roman"/>
          <w:sz w:val="24"/>
          <w:szCs w:val="24"/>
          <w:lang w:val="en-US"/>
        </w:rPr>
        <w:t>).</w:t>
      </w:r>
    </w:p>
    <w:p w14:paraId="51A11367" w14:textId="766A3ED8" w:rsidR="00856EA5" w:rsidRDefault="00856EA5" w:rsidP="00856EA5">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Nietzsche, F. (2011) The Will to Power, Vintage Books, New York.</w:t>
      </w:r>
    </w:p>
    <w:p w14:paraId="3A50DB21" w14:textId="64F9CCC4" w:rsidR="00856EA5" w:rsidRPr="00856EA5" w:rsidRDefault="00856EA5" w:rsidP="00856EA5">
      <w:pPr>
        <w:spacing w:line="360" w:lineRule="auto"/>
        <w:ind w:left="720" w:hanging="720"/>
        <w:rPr>
          <w:rFonts w:ascii="Times New Roman" w:eastAsia="Times New Roman" w:hAnsi="Times New Roman" w:cs="Times New Roman"/>
          <w:sz w:val="24"/>
          <w:szCs w:val="24"/>
        </w:rPr>
      </w:pPr>
      <w:r w:rsidRPr="00A23FED">
        <w:rPr>
          <w:rFonts w:ascii="Times New Roman" w:hAnsi="Times New Roman" w:cs="Times New Roman"/>
          <w:sz w:val="24"/>
          <w:szCs w:val="24"/>
        </w:rPr>
        <w:t xml:space="preserve">Pearce, D. (2015) </w:t>
      </w:r>
      <w:r w:rsidRPr="00A23FED">
        <w:rPr>
          <w:rFonts w:ascii="Times New Roman" w:hAnsi="Times New Roman" w:cs="Times New Roman"/>
          <w:i/>
          <w:iCs/>
          <w:sz w:val="24"/>
          <w:szCs w:val="24"/>
        </w:rPr>
        <w:t>The Hedonistic Imperative</w:t>
      </w:r>
      <w:r w:rsidRPr="00A23FED">
        <w:rPr>
          <w:rFonts w:ascii="Times New Roman" w:hAnsi="Times New Roman" w:cs="Times New Roman"/>
          <w:sz w:val="24"/>
          <w:szCs w:val="24"/>
        </w:rPr>
        <w:t>, self</w:t>
      </w:r>
      <w:r>
        <w:rPr>
          <w:rFonts w:ascii="Times New Roman" w:hAnsi="Times New Roman" w:cs="Times New Roman"/>
          <w:sz w:val="24"/>
          <w:szCs w:val="24"/>
        </w:rPr>
        <w:t>-</w:t>
      </w:r>
      <w:r w:rsidRPr="00A23FED">
        <w:rPr>
          <w:rFonts w:ascii="Times New Roman" w:hAnsi="Times New Roman" w:cs="Times New Roman"/>
          <w:sz w:val="24"/>
          <w:szCs w:val="24"/>
        </w:rPr>
        <w:t>published</w:t>
      </w:r>
      <w:r>
        <w:rPr>
          <w:rFonts w:ascii="Times New Roman" w:hAnsi="Times New Roman" w:cs="Times New Roman"/>
          <w:sz w:val="24"/>
          <w:szCs w:val="24"/>
        </w:rPr>
        <w:t>, London.</w:t>
      </w:r>
    </w:p>
    <w:p w14:paraId="00000030" w14:textId="5E317569" w:rsidR="00C74753" w:rsidRPr="00856EA5" w:rsidRDefault="00856EA5" w:rsidP="00856EA5">
      <w:pPr>
        <w:spacing w:line="360" w:lineRule="auto"/>
        <w:ind w:left="720" w:hanging="720"/>
        <w:rPr>
          <w:rFonts w:ascii="Times New Roman" w:eastAsia="Times New Roman" w:hAnsi="Times New Roman" w:cs="Times New Roman"/>
          <w:sz w:val="24"/>
          <w:szCs w:val="24"/>
        </w:rPr>
      </w:pPr>
      <w:r w:rsidRPr="00A23FED">
        <w:rPr>
          <w:rFonts w:ascii="Times New Roman" w:hAnsi="Times New Roman" w:cs="Times New Roman"/>
          <w:sz w:val="24"/>
          <w:szCs w:val="24"/>
        </w:rPr>
        <w:t>Rothblatt, M (2014)</w:t>
      </w:r>
      <w:r w:rsidRPr="00A23FED">
        <w:rPr>
          <w:rFonts w:ascii="Times New Roman" w:hAnsi="Times New Roman" w:cs="Times New Roman"/>
          <w:i/>
          <w:iCs/>
          <w:sz w:val="24"/>
          <w:szCs w:val="24"/>
        </w:rPr>
        <w:t xml:space="preserve"> Virtually Human</w:t>
      </w:r>
      <w:r w:rsidRPr="00A23FED">
        <w:rPr>
          <w:rFonts w:ascii="Times New Roman" w:hAnsi="Times New Roman" w:cs="Times New Roman"/>
          <w:sz w:val="24"/>
          <w:szCs w:val="24"/>
        </w:rPr>
        <w:t>, St. Martin's Press, New York.</w:t>
      </w:r>
    </w:p>
    <w:p w14:paraId="00000031" w14:textId="3A40EA82"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Sterling, B. (1998) </w:t>
      </w:r>
      <w:r w:rsidR="006F65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Viridian </w:t>
      </w:r>
      <w:r w:rsidR="006F653E">
        <w:rPr>
          <w:rFonts w:ascii="Times New Roman" w:eastAsia="Times New Roman" w:hAnsi="Times New Roman" w:cs="Times New Roman"/>
          <w:sz w:val="24"/>
          <w:szCs w:val="24"/>
        </w:rPr>
        <w:t>d</w:t>
      </w:r>
      <w:r>
        <w:rPr>
          <w:rFonts w:ascii="Times New Roman" w:eastAsia="Times New Roman" w:hAnsi="Times New Roman" w:cs="Times New Roman"/>
          <w:sz w:val="24"/>
          <w:szCs w:val="24"/>
        </w:rPr>
        <w:t>esign</w:t>
      </w:r>
      <w:r w:rsidR="006F65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Viridian Design Movement, </w:t>
      </w:r>
    </w:p>
    <w:p w14:paraId="00000033" w14:textId="2A7220CD" w:rsidR="00C74753" w:rsidRDefault="00056D47" w:rsidP="00856EA5">
      <w:pPr>
        <w:spacing w:line="360" w:lineRule="auto"/>
        <w:ind w:firstLine="720"/>
        <w:rPr>
          <w:rFonts w:ascii="Times New Roman" w:eastAsia="Times New Roman" w:hAnsi="Times New Roman" w:cs="Times New Roman"/>
          <w:sz w:val="24"/>
          <w:szCs w:val="24"/>
        </w:rPr>
      </w:pPr>
      <w:hyperlink r:id="rId11">
        <w:r w:rsidR="00551F91" w:rsidRPr="006F653E">
          <w:rPr>
            <w:rFonts w:ascii="Times New Roman" w:eastAsia="Times New Roman" w:hAnsi="Times New Roman" w:cs="Times New Roman"/>
            <w:color w:val="1155CC"/>
            <w:sz w:val="24"/>
            <w:szCs w:val="24"/>
          </w:rPr>
          <w:t>http://www.viridiandesign.org/viridiandesign.htm</w:t>
        </w:r>
      </w:hyperlink>
      <w:r w:rsidR="006F653E" w:rsidRPr="006F653E">
        <w:rPr>
          <w:rFonts w:ascii="Times New Roman" w:eastAsia="Times New Roman" w:hAnsi="Times New Roman" w:cs="Times New Roman"/>
          <w:color w:val="1155CC"/>
          <w:sz w:val="24"/>
          <w:szCs w:val="24"/>
        </w:rPr>
        <w:t xml:space="preserve"> </w:t>
      </w:r>
      <w:r w:rsidR="006F653E">
        <w:rPr>
          <w:rFonts w:ascii="Times New Roman" w:eastAsia="Times New Roman" w:hAnsi="Times New Roman" w:cs="Times New Roman"/>
          <w:color w:val="1155CC"/>
          <w:sz w:val="24"/>
          <w:szCs w:val="24"/>
        </w:rPr>
        <w:t>(</w:t>
      </w:r>
      <w:r w:rsidR="006F653E" w:rsidRPr="006F653E">
        <w:rPr>
          <w:rFonts w:ascii="Times New Roman" w:eastAsia="Times New Roman" w:hAnsi="Times New Roman" w:cs="Times New Roman"/>
          <w:sz w:val="24"/>
          <w:szCs w:val="24"/>
          <w:lang w:val="en-US"/>
        </w:rPr>
        <w:t>accessed June 2022</w:t>
      </w:r>
      <w:r w:rsidR="006F653E">
        <w:rPr>
          <w:rFonts w:ascii="Times New Roman" w:eastAsia="Times New Roman" w:hAnsi="Times New Roman" w:cs="Times New Roman"/>
          <w:sz w:val="24"/>
          <w:szCs w:val="24"/>
          <w:lang w:val="en-US"/>
        </w:rPr>
        <w:t>).</w:t>
      </w:r>
    </w:p>
    <w:p w14:paraId="00000034" w14:textId="55F35CCC" w:rsidR="00C74753" w:rsidRDefault="00551F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Teilhard de Chardin, P. (1969) </w:t>
      </w:r>
      <w:r>
        <w:rPr>
          <w:rFonts w:ascii="Times New Roman" w:eastAsia="Times New Roman" w:hAnsi="Times New Roman" w:cs="Times New Roman"/>
          <w:i/>
          <w:sz w:val="24"/>
          <w:szCs w:val="24"/>
        </w:rPr>
        <w:t>The Future of Man</w:t>
      </w:r>
      <w:r>
        <w:rPr>
          <w:rFonts w:ascii="Times New Roman" w:eastAsia="Times New Roman" w:hAnsi="Times New Roman" w:cs="Times New Roman"/>
          <w:sz w:val="24"/>
          <w:szCs w:val="24"/>
        </w:rPr>
        <w:t>, Harper &amp; Row, New York.</w:t>
      </w:r>
    </w:p>
    <w:p w14:paraId="6A75A9C3" w14:textId="77777777" w:rsidR="00856EA5" w:rsidRPr="00A23FED" w:rsidRDefault="00856EA5" w:rsidP="00856EA5">
      <w:pPr>
        <w:spacing w:line="360" w:lineRule="auto"/>
        <w:ind w:left="720" w:hanging="720"/>
        <w:rPr>
          <w:rFonts w:ascii="Times New Roman" w:eastAsia="Times New Roman" w:hAnsi="Times New Roman" w:cs="Times New Roman"/>
          <w:sz w:val="24"/>
          <w:szCs w:val="24"/>
        </w:rPr>
      </w:pPr>
      <w:bookmarkStart w:id="3" w:name="_Hlk106187682"/>
    </w:p>
    <w:p w14:paraId="3EFE9E58" w14:textId="77777777" w:rsidR="00856EA5" w:rsidRDefault="00856EA5" w:rsidP="00856EA5">
      <w:pPr>
        <w:spacing w:line="360" w:lineRule="auto"/>
        <w:rPr>
          <w:rFonts w:ascii="Times New Roman" w:eastAsia="Times New Roman" w:hAnsi="Times New Roman" w:cs="Times New Roman"/>
          <w:sz w:val="24"/>
          <w:szCs w:val="24"/>
        </w:rPr>
      </w:pPr>
    </w:p>
    <w:p w14:paraId="490D5D27" w14:textId="77777777" w:rsidR="00856EA5" w:rsidRDefault="00856EA5" w:rsidP="00856EA5">
      <w:pPr>
        <w:spacing w:line="360" w:lineRule="auto"/>
        <w:rPr>
          <w:rFonts w:ascii="Times New Roman" w:eastAsia="Times New Roman" w:hAnsi="Times New Roman" w:cs="Times New Roman"/>
          <w:sz w:val="24"/>
          <w:szCs w:val="24"/>
        </w:rPr>
      </w:pPr>
    </w:p>
    <w:bookmarkEnd w:id="3"/>
    <w:p w14:paraId="20BB6A13" w14:textId="77777777" w:rsidR="00856EA5" w:rsidRDefault="00856EA5" w:rsidP="00856EA5">
      <w:pPr>
        <w:spacing w:line="360" w:lineRule="auto"/>
        <w:rPr>
          <w:rFonts w:ascii="Times New Roman" w:eastAsia="Times New Roman" w:hAnsi="Times New Roman" w:cs="Times New Roman"/>
          <w:sz w:val="24"/>
          <w:szCs w:val="24"/>
        </w:rPr>
      </w:pPr>
    </w:p>
    <w:p w14:paraId="743BEB80" w14:textId="39C69532" w:rsidR="00FB389B" w:rsidRDefault="00FB389B">
      <w:pPr>
        <w:spacing w:line="360" w:lineRule="auto"/>
        <w:rPr>
          <w:rFonts w:ascii="Times New Roman" w:eastAsia="Times New Roman" w:hAnsi="Times New Roman" w:cs="Times New Roman"/>
          <w:sz w:val="24"/>
          <w:szCs w:val="24"/>
        </w:rPr>
      </w:pPr>
    </w:p>
    <w:sectPr w:rsidR="00FB389B">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A93F" w14:textId="77777777" w:rsidR="00056D47" w:rsidRDefault="00056D47">
      <w:pPr>
        <w:spacing w:line="240" w:lineRule="auto"/>
      </w:pPr>
      <w:r>
        <w:separator/>
      </w:r>
    </w:p>
  </w:endnote>
  <w:endnote w:type="continuationSeparator" w:id="0">
    <w:p w14:paraId="231611A0" w14:textId="77777777" w:rsidR="00056D47" w:rsidRDefault="00056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DDCC" w14:textId="77777777" w:rsidR="00056D47" w:rsidRDefault="00056D47">
      <w:pPr>
        <w:spacing w:line="240" w:lineRule="auto"/>
      </w:pPr>
      <w:r>
        <w:separator/>
      </w:r>
    </w:p>
  </w:footnote>
  <w:footnote w:type="continuationSeparator" w:id="0">
    <w:p w14:paraId="1906408B" w14:textId="77777777" w:rsidR="00056D47" w:rsidRDefault="00056D47">
      <w:pPr>
        <w:spacing w:line="240" w:lineRule="auto"/>
      </w:pPr>
      <w:r>
        <w:continuationSeparator/>
      </w:r>
    </w:p>
  </w:footnote>
  <w:footnote w:id="1">
    <w:p w14:paraId="3F8BD0D6" w14:textId="0C83C09D" w:rsidR="00007F5E" w:rsidRPr="00007F5E" w:rsidRDefault="00007F5E">
      <w:pPr>
        <w:pStyle w:val="FootnoteText"/>
        <w:rPr>
          <w:rFonts w:ascii="Times New Roman" w:hAnsi="Times New Roman" w:cs="Times New Roman"/>
          <w:sz w:val="22"/>
          <w:szCs w:val="22"/>
          <w:lang w:val="en-GB"/>
        </w:rPr>
      </w:pPr>
      <w:r w:rsidRPr="00007F5E">
        <w:rPr>
          <w:rStyle w:val="FootnoteReference"/>
          <w:rFonts w:ascii="Times New Roman" w:hAnsi="Times New Roman" w:cs="Times New Roman"/>
          <w:sz w:val="22"/>
          <w:szCs w:val="22"/>
        </w:rPr>
        <w:footnoteRef/>
      </w:r>
      <w:r w:rsidRPr="00007F5E">
        <w:rPr>
          <w:rFonts w:ascii="Times New Roman" w:hAnsi="Times New Roman" w:cs="Times New Roman"/>
          <w:sz w:val="22"/>
          <w:szCs w:val="22"/>
        </w:rPr>
        <w:t xml:space="preserve"> </w:t>
      </w:r>
      <w:r w:rsidRPr="00007F5E">
        <w:rPr>
          <w:rFonts w:ascii="Times New Roman" w:hAnsi="Times New Roman" w:cs="Times New Roman"/>
          <w:sz w:val="22"/>
          <w:szCs w:val="22"/>
          <w:lang w:val="en-GB"/>
        </w:rPr>
        <w:t xml:space="preserve">See ‘Transhumanism’, Middlebury Site Network (available at </w:t>
      </w:r>
      <w:hyperlink r:id="rId1" w:history="1">
        <w:r w:rsidRPr="00007F5E">
          <w:rPr>
            <w:rStyle w:val="Hyperlink"/>
            <w:rFonts w:ascii="Times New Roman" w:hAnsi="Times New Roman" w:cs="Times New Roman"/>
            <w:sz w:val="22"/>
            <w:szCs w:val="22"/>
            <w:lang w:val="en-GB"/>
          </w:rPr>
          <w:t>https://sites.middlebury.edu/transhumanism/the-leaders/</w:t>
        </w:r>
      </w:hyperlink>
      <w:r w:rsidRPr="00007F5E">
        <w:rPr>
          <w:rFonts w:ascii="Times New Roman" w:hAnsi="Times New Roman" w:cs="Times New Roman"/>
          <w:sz w:val="22"/>
          <w:szCs w:val="22"/>
          <w:lang w:val="en-GB"/>
        </w:rPr>
        <w:t xml:space="preserve"> (accessed 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590E80CE" w:rsidR="00C74753" w:rsidRDefault="00551F91">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3531EF">
      <w:rPr>
        <w:noProof/>
        <w:color w:val="000000"/>
      </w:rPr>
      <w:t>1</w:t>
    </w:r>
    <w:r>
      <w:rPr>
        <w:color w:val="000000"/>
      </w:rPr>
      <w:fldChar w:fldCharType="end"/>
    </w:r>
  </w:p>
  <w:p w14:paraId="0000003A" w14:textId="77777777" w:rsidR="00C74753" w:rsidRDefault="00C74753">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53"/>
    <w:rsid w:val="00007F5E"/>
    <w:rsid w:val="00056D47"/>
    <w:rsid w:val="000806BC"/>
    <w:rsid w:val="000D5F4A"/>
    <w:rsid w:val="0013768B"/>
    <w:rsid w:val="00257BB3"/>
    <w:rsid w:val="00342115"/>
    <w:rsid w:val="003531EF"/>
    <w:rsid w:val="00466E96"/>
    <w:rsid w:val="0050149E"/>
    <w:rsid w:val="00551F91"/>
    <w:rsid w:val="00561FD6"/>
    <w:rsid w:val="006826D9"/>
    <w:rsid w:val="006B75A9"/>
    <w:rsid w:val="006F653E"/>
    <w:rsid w:val="007031BB"/>
    <w:rsid w:val="007532B4"/>
    <w:rsid w:val="00856EA5"/>
    <w:rsid w:val="00875C25"/>
    <w:rsid w:val="00892DB9"/>
    <w:rsid w:val="008B53EB"/>
    <w:rsid w:val="00973013"/>
    <w:rsid w:val="00A23FED"/>
    <w:rsid w:val="00BA7DE6"/>
    <w:rsid w:val="00C74753"/>
    <w:rsid w:val="00CB7C06"/>
    <w:rsid w:val="00D426F5"/>
    <w:rsid w:val="00E739CD"/>
    <w:rsid w:val="00EB10A6"/>
    <w:rsid w:val="00F82EE0"/>
    <w:rsid w:val="00F92515"/>
    <w:rsid w:val="00FB3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8D17"/>
  <w15:docId w15:val="{DDC29040-B84A-4846-B839-8EA8F6F7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32439"/>
    <w:pPr>
      <w:tabs>
        <w:tab w:val="center" w:pos="4513"/>
        <w:tab w:val="right" w:pos="9026"/>
      </w:tabs>
      <w:spacing w:line="240" w:lineRule="auto"/>
    </w:pPr>
  </w:style>
  <w:style w:type="character" w:customStyle="1" w:styleId="HeaderChar">
    <w:name w:val="Header Char"/>
    <w:basedOn w:val="DefaultParagraphFont"/>
    <w:link w:val="Header"/>
    <w:uiPriority w:val="99"/>
    <w:rsid w:val="00D32439"/>
  </w:style>
  <w:style w:type="paragraph" w:styleId="Footer">
    <w:name w:val="footer"/>
    <w:basedOn w:val="Normal"/>
    <w:link w:val="FooterChar"/>
    <w:uiPriority w:val="99"/>
    <w:unhideWhenUsed/>
    <w:rsid w:val="00D32439"/>
    <w:pPr>
      <w:tabs>
        <w:tab w:val="center" w:pos="4513"/>
        <w:tab w:val="right" w:pos="9026"/>
      </w:tabs>
      <w:spacing w:line="240" w:lineRule="auto"/>
    </w:pPr>
  </w:style>
  <w:style w:type="character" w:customStyle="1" w:styleId="FooterChar">
    <w:name w:val="Footer Char"/>
    <w:basedOn w:val="DefaultParagraphFont"/>
    <w:link w:val="Footer"/>
    <w:uiPriority w:val="99"/>
    <w:rsid w:val="00D32439"/>
  </w:style>
  <w:style w:type="paragraph" w:styleId="EndnoteText">
    <w:name w:val="endnote text"/>
    <w:basedOn w:val="Normal"/>
    <w:link w:val="EndnoteTextChar"/>
    <w:uiPriority w:val="99"/>
    <w:semiHidden/>
    <w:unhideWhenUsed/>
    <w:rsid w:val="00007F5E"/>
    <w:pPr>
      <w:spacing w:line="240" w:lineRule="auto"/>
    </w:pPr>
    <w:rPr>
      <w:sz w:val="20"/>
      <w:szCs w:val="20"/>
    </w:rPr>
  </w:style>
  <w:style w:type="character" w:customStyle="1" w:styleId="EndnoteTextChar">
    <w:name w:val="Endnote Text Char"/>
    <w:basedOn w:val="DefaultParagraphFont"/>
    <w:link w:val="EndnoteText"/>
    <w:uiPriority w:val="99"/>
    <w:semiHidden/>
    <w:rsid w:val="00007F5E"/>
    <w:rPr>
      <w:sz w:val="20"/>
      <w:szCs w:val="20"/>
    </w:rPr>
  </w:style>
  <w:style w:type="character" w:styleId="EndnoteReference">
    <w:name w:val="endnote reference"/>
    <w:basedOn w:val="DefaultParagraphFont"/>
    <w:uiPriority w:val="99"/>
    <w:semiHidden/>
    <w:unhideWhenUsed/>
    <w:rsid w:val="00007F5E"/>
    <w:rPr>
      <w:vertAlign w:val="superscript"/>
    </w:rPr>
  </w:style>
  <w:style w:type="character" w:styleId="Hyperlink">
    <w:name w:val="Hyperlink"/>
    <w:basedOn w:val="DefaultParagraphFont"/>
    <w:uiPriority w:val="99"/>
    <w:unhideWhenUsed/>
    <w:rsid w:val="00007F5E"/>
    <w:rPr>
      <w:color w:val="0000FF" w:themeColor="hyperlink"/>
      <w:u w:val="single"/>
    </w:rPr>
  </w:style>
  <w:style w:type="character" w:styleId="UnresolvedMention">
    <w:name w:val="Unresolved Mention"/>
    <w:basedOn w:val="DefaultParagraphFont"/>
    <w:uiPriority w:val="99"/>
    <w:semiHidden/>
    <w:unhideWhenUsed/>
    <w:rsid w:val="00007F5E"/>
    <w:rPr>
      <w:color w:val="605E5C"/>
      <w:shd w:val="clear" w:color="auto" w:fill="E1DFDD"/>
    </w:rPr>
  </w:style>
  <w:style w:type="paragraph" w:styleId="FootnoteText">
    <w:name w:val="footnote text"/>
    <w:basedOn w:val="Normal"/>
    <w:link w:val="FootnoteTextChar"/>
    <w:uiPriority w:val="99"/>
    <w:semiHidden/>
    <w:unhideWhenUsed/>
    <w:rsid w:val="00007F5E"/>
    <w:pPr>
      <w:spacing w:line="240" w:lineRule="auto"/>
    </w:pPr>
    <w:rPr>
      <w:sz w:val="20"/>
      <w:szCs w:val="20"/>
    </w:rPr>
  </w:style>
  <w:style w:type="character" w:customStyle="1" w:styleId="FootnoteTextChar">
    <w:name w:val="Footnote Text Char"/>
    <w:basedOn w:val="DefaultParagraphFont"/>
    <w:link w:val="FootnoteText"/>
    <w:uiPriority w:val="99"/>
    <w:semiHidden/>
    <w:rsid w:val="00007F5E"/>
    <w:rPr>
      <w:sz w:val="20"/>
      <w:szCs w:val="20"/>
    </w:rPr>
  </w:style>
  <w:style w:type="character" w:styleId="FootnoteReference">
    <w:name w:val="footnote reference"/>
    <w:basedOn w:val="DefaultParagraphFont"/>
    <w:uiPriority w:val="99"/>
    <w:semiHidden/>
    <w:unhideWhenUsed/>
    <w:rsid w:val="00007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vans14@tw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idiandesign.org/viridiandesign.htm" TargetMode="External"/><Relationship Id="rId5" Type="http://schemas.openxmlformats.org/officeDocument/2006/relationships/webSettings" Target="webSettings.xml"/><Relationship Id="rId10" Type="http://schemas.openxmlformats.org/officeDocument/2006/relationships/hyperlink" Target="https://psychedelicsalon.com/category/people/terence-mckenna/" TargetMode="External"/><Relationship Id="rId4" Type="http://schemas.openxmlformats.org/officeDocument/2006/relationships/settings" Target="settings.xml"/><Relationship Id="rId9" Type="http://schemas.openxmlformats.org/officeDocument/2006/relationships/hyperlink" Target="https://www.johnclilly.com/interspecies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tes.middlebury.edu/transhumanism/the-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g6B2WyVwpHMr7JWJReNZpn6Ydg==">AMUW2mVJRgr5aeLhZy66J4iZr837xyRzRyVRRg/Mdxw2elx0A7Awdg8OObibhyGdtBP/KypMnzIl63xZOrGC0SPI9VDbM+yRKzzf02YBqG9bayC6QqhW4Jc=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916F0D-D4D2-4C08-96F2-ACE17435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2424</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Stuart Macdonald</cp:lastModifiedBy>
  <cp:revision>8</cp:revision>
  <dcterms:created xsi:type="dcterms:W3CDTF">2022-06-15T07:34:00Z</dcterms:created>
  <dcterms:modified xsi:type="dcterms:W3CDTF">2022-07-01T15:04:00Z</dcterms:modified>
</cp:coreProperties>
</file>